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7" w:rsidRDefault="00417987" w:rsidP="00417987">
      <w:pPr>
        <w:jc w:val="center"/>
        <w:rPr>
          <w:rFonts w:ascii="Brush Script MT" w:hAnsi="Brush Script MT"/>
          <w:sz w:val="56"/>
          <w:szCs w:val="56"/>
        </w:rPr>
      </w:pPr>
      <w:bookmarkStart w:id="0" w:name="_GoBack"/>
      <w:bookmarkEnd w:id="0"/>
      <w:r>
        <w:rPr>
          <w:rFonts w:ascii="Brush Script MT" w:hAnsi="Brush Script MT"/>
          <w:sz w:val="56"/>
          <w:szCs w:val="56"/>
        </w:rPr>
        <w:t>Morehouse Parish</w:t>
      </w:r>
    </w:p>
    <w:p w:rsidR="00417987" w:rsidRDefault="00417987" w:rsidP="00417987">
      <w:pPr>
        <w:jc w:val="center"/>
        <w:rPr>
          <w:rFonts w:ascii="Brush Script MT" w:hAnsi="Brush Script MT"/>
          <w:sz w:val="56"/>
          <w:szCs w:val="56"/>
        </w:rPr>
      </w:pPr>
    </w:p>
    <w:p w:rsidR="00417987" w:rsidRDefault="00417987" w:rsidP="00417987">
      <w:pPr>
        <w:jc w:val="center"/>
        <w:rPr>
          <w:rFonts w:ascii="Brush Script MT" w:hAnsi="Brush Script MT"/>
          <w:sz w:val="56"/>
          <w:szCs w:val="56"/>
        </w:rPr>
      </w:pPr>
      <w:r>
        <w:rPr>
          <w:rFonts w:ascii="Brush Script MT" w:hAnsi="Brush Script MT"/>
          <w:sz w:val="56"/>
          <w:szCs w:val="56"/>
        </w:rPr>
        <w:t>Curriculum Guidelines</w:t>
      </w:r>
    </w:p>
    <w:p w:rsidR="00417987" w:rsidRDefault="00417987" w:rsidP="00417987">
      <w:pPr>
        <w:jc w:val="center"/>
        <w:rPr>
          <w:rFonts w:ascii="Brush Script MT" w:hAnsi="Brush Script MT"/>
          <w:sz w:val="56"/>
          <w:szCs w:val="56"/>
        </w:rPr>
      </w:pPr>
    </w:p>
    <w:p w:rsidR="00417987" w:rsidRDefault="00A01645" w:rsidP="00417987">
      <w:pPr>
        <w:jc w:val="center"/>
        <w:rPr>
          <w:rFonts w:ascii="Brush Script MT" w:hAnsi="Brush Script MT"/>
          <w:sz w:val="56"/>
          <w:szCs w:val="56"/>
        </w:rPr>
      </w:pPr>
      <w:r>
        <w:rPr>
          <w:rFonts w:ascii="Brush Script MT" w:hAnsi="Brush Script MT"/>
          <w:sz w:val="56"/>
          <w:szCs w:val="56"/>
        </w:rPr>
        <w:t>Grade 9-12</w:t>
      </w:r>
    </w:p>
    <w:p w:rsidR="00417987" w:rsidRDefault="00417987" w:rsidP="00417987">
      <w:pPr>
        <w:jc w:val="center"/>
        <w:rPr>
          <w:rFonts w:ascii="Brush Script MT" w:hAnsi="Brush Script MT"/>
          <w:sz w:val="56"/>
          <w:szCs w:val="56"/>
        </w:rPr>
      </w:pPr>
    </w:p>
    <w:p w:rsidR="00417987" w:rsidRDefault="00417987" w:rsidP="00417987">
      <w:pPr>
        <w:jc w:val="center"/>
        <w:rPr>
          <w:rFonts w:ascii="Brush Script MT" w:hAnsi="Brush Script MT"/>
          <w:sz w:val="56"/>
          <w:szCs w:val="56"/>
        </w:rPr>
      </w:pPr>
      <w:r>
        <w:rPr>
          <w:rFonts w:ascii="Brush Script MT" w:hAnsi="Brush Script MT"/>
          <w:sz w:val="56"/>
          <w:szCs w:val="56"/>
        </w:rPr>
        <w:t>201</w:t>
      </w:r>
      <w:r w:rsidR="0087248A">
        <w:rPr>
          <w:rFonts w:ascii="Brush Script MT" w:hAnsi="Brush Script MT"/>
          <w:sz w:val="56"/>
          <w:szCs w:val="56"/>
        </w:rPr>
        <w:t>8</w:t>
      </w:r>
      <w:r>
        <w:rPr>
          <w:rFonts w:ascii="Brush Script MT" w:hAnsi="Brush Script MT"/>
          <w:sz w:val="56"/>
          <w:szCs w:val="56"/>
        </w:rPr>
        <w:t>-1</w:t>
      </w:r>
      <w:r w:rsidR="0087248A">
        <w:rPr>
          <w:rFonts w:ascii="Brush Script MT" w:hAnsi="Brush Script MT"/>
          <w:sz w:val="56"/>
          <w:szCs w:val="56"/>
        </w:rPr>
        <w:t>9</w:t>
      </w:r>
    </w:p>
    <w:p w:rsidR="00417987" w:rsidRDefault="00417987" w:rsidP="00417987">
      <w:pPr>
        <w:jc w:val="center"/>
        <w:rPr>
          <w:rFonts w:ascii="Brush Script MT" w:hAnsi="Brush Script MT"/>
          <w:sz w:val="56"/>
          <w:szCs w:val="56"/>
        </w:rPr>
      </w:pPr>
    </w:p>
    <w:p w:rsidR="00417987" w:rsidRDefault="00417987" w:rsidP="00417987">
      <w:pPr>
        <w:pStyle w:val="ListParagraph"/>
        <w:ind w:left="1440"/>
        <w:jc w:val="center"/>
        <w:rPr>
          <w:rFonts w:asciiTheme="majorHAnsi" w:hAnsiTheme="majorHAnsi"/>
          <w:sz w:val="24"/>
          <w:szCs w:val="24"/>
        </w:rPr>
      </w:pPr>
    </w:p>
    <w:p w:rsidR="00417987" w:rsidRDefault="00417987" w:rsidP="00417987">
      <w:pPr>
        <w:pStyle w:val="ListParagraph"/>
        <w:ind w:left="1440"/>
        <w:jc w:val="both"/>
        <w:rPr>
          <w:rFonts w:asciiTheme="majorHAnsi" w:hAnsiTheme="majorHAnsi"/>
          <w:sz w:val="24"/>
          <w:szCs w:val="24"/>
        </w:rPr>
      </w:pPr>
      <w:r w:rsidRPr="00417987">
        <w:rPr>
          <w:noProof/>
        </w:rPr>
        <w:drawing>
          <wp:inline distT="0" distB="0" distL="0" distR="0">
            <wp:extent cx="3291417" cy="29622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417" cy="2962275"/>
                    </a:xfrm>
                    <a:prstGeom prst="rect">
                      <a:avLst/>
                    </a:prstGeom>
                    <a:noFill/>
                    <a:ln>
                      <a:noFill/>
                    </a:ln>
                  </pic:spPr>
                </pic:pic>
              </a:graphicData>
            </a:graphic>
          </wp:inline>
        </w:drawing>
      </w:r>
    </w:p>
    <w:p w:rsidR="00417987" w:rsidRDefault="00417987" w:rsidP="00417987">
      <w:pPr>
        <w:pStyle w:val="ListParagraph"/>
        <w:ind w:left="1440"/>
        <w:jc w:val="center"/>
        <w:rPr>
          <w:rFonts w:asciiTheme="majorHAnsi" w:hAnsiTheme="majorHAnsi"/>
          <w:sz w:val="24"/>
          <w:szCs w:val="24"/>
        </w:rPr>
      </w:pPr>
    </w:p>
    <w:p w:rsidR="00417987" w:rsidRDefault="00417987" w:rsidP="00417987">
      <w:pPr>
        <w:pStyle w:val="ListParagraph"/>
        <w:ind w:left="1440"/>
        <w:jc w:val="center"/>
        <w:rPr>
          <w:rFonts w:asciiTheme="majorHAnsi" w:hAnsiTheme="majorHAnsi"/>
          <w:sz w:val="24"/>
          <w:szCs w:val="24"/>
        </w:rPr>
      </w:pPr>
    </w:p>
    <w:p w:rsidR="00417987" w:rsidRDefault="00417987" w:rsidP="00417987">
      <w:pPr>
        <w:jc w:val="center"/>
        <w:rPr>
          <w:rFonts w:asciiTheme="majorHAnsi" w:hAnsiTheme="majorHAnsi"/>
          <w:sz w:val="24"/>
          <w:szCs w:val="24"/>
        </w:rPr>
      </w:pPr>
      <w:r>
        <w:rPr>
          <w:rFonts w:asciiTheme="majorHAnsi" w:hAnsiTheme="majorHAnsi"/>
          <w:sz w:val="24"/>
          <w:szCs w:val="24"/>
        </w:rPr>
        <w:t>GENERAL GUIDELINES</w:t>
      </w:r>
    </w:p>
    <w:p w:rsidR="00417987" w:rsidRDefault="00417987" w:rsidP="00417987">
      <w:pPr>
        <w:pStyle w:val="ListParagraph"/>
        <w:numPr>
          <w:ilvl w:val="0"/>
          <w:numId w:val="1"/>
        </w:numPr>
        <w:rPr>
          <w:rFonts w:asciiTheme="majorHAnsi" w:hAnsiTheme="majorHAnsi"/>
          <w:sz w:val="24"/>
          <w:szCs w:val="24"/>
        </w:rPr>
      </w:pPr>
      <w:r>
        <w:rPr>
          <w:rFonts w:asciiTheme="majorHAnsi" w:hAnsiTheme="majorHAnsi"/>
          <w:sz w:val="24"/>
          <w:szCs w:val="24"/>
        </w:rPr>
        <w:t xml:space="preserve">All classes should give a </w:t>
      </w:r>
      <w:r w:rsidR="00C433FB">
        <w:rPr>
          <w:rFonts w:asciiTheme="majorHAnsi" w:hAnsiTheme="majorHAnsi"/>
          <w:sz w:val="24"/>
          <w:szCs w:val="24"/>
        </w:rPr>
        <w:t>SLT</w:t>
      </w:r>
      <w:r>
        <w:rPr>
          <w:rFonts w:asciiTheme="majorHAnsi" w:hAnsiTheme="majorHAnsi"/>
          <w:sz w:val="24"/>
          <w:szCs w:val="24"/>
        </w:rPr>
        <w:t xml:space="preserve"> within the first two weeks of school</w:t>
      </w:r>
    </w:p>
    <w:p w:rsidR="00417987" w:rsidRDefault="00417987" w:rsidP="00417987">
      <w:pPr>
        <w:pStyle w:val="ListParagraph"/>
        <w:numPr>
          <w:ilvl w:val="0"/>
          <w:numId w:val="1"/>
        </w:numPr>
        <w:rPr>
          <w:rFonts w:asciiTheme="majorHAnsi" w:hAnsiTheme="majorHAnsi"/>
          <w:sz w:val="24"/>
          <w:szCs w:val="24"/>
        </w:rPr>
      </w:pPr>
      <w:r>
        <w:rPr>
          <w:rFonts w:asciiTheme="majorHAnsi" w:hAnsiTheme="majorHAnsi"/>
          <w:sz w:val="24"/>
          <w:szCs w:val="24"/>
        </w:rPr>
        <w:t>Data spreadsheets will be available to record data from Standard/Unit tests. Once the tests have been graded, the grade will be recorded on the spreadsheet and sent to the Curriculum Department within 7 days of test administration.  This procedure will be followed for the pre-test, mid-course test, and post-test.</w:t>
      </w:r>
    </w:p>
    <w:p w:rsidR="00417987" w:rsidRDefault="00417987" w:rsidP="00417987">
      <w:pPr>
        <w:pStyle w:val="ListParagraph"/>
        <w:numPr>
          <w:ilvl w:val="0"/>
          <w:numId w:val="1"/>
        </w:numPr>
        <w:rPr>
          <w:rFonts w:asciiTheme="majorHAnsi" w:hAnsiTheme="majorHAnsi"/>
          <w:sz w:val="24"/>
          <w:szCs w:val="24"/>
        </w:rPr>
      </w:pPr>
      <w:r>
        <w:rPr>
          <w:rFonts w:asciiTheme="majorHAnsi" w:hAnsiTheme="majorHAnsi"/>
          <w:sz w:val="24"/>
          <w:szCs w:val="24"/>
        </w:rPr>
        <w:t>It is the policy of this parish that every teacher in Pre-K-12 should provide study guidelines for every subject area when introducing unit of lessons that will be tested. These study guidelines will look differently for each grade level, but they should all state the criteria which will be tested. These guidelines can take the form of an outline, graphic organizer, student notes or a stated criteria sheet for students to study.  Even though study guidelines can take many forms, each guide should include the criteria which will be presented on the test.  Study guidelines should not be duplicates of the test. A copy of the study guidelines should be kept on file at each school.</w:t>
      </w:r>
    </w:p>
    <w:p w:rsidR="00417987" w:rsidRDefault="00417987" w:rsidP="00417987">
      <w:pPr>
        <w:pStyle w:val="ListParagraph"/>
        <w:numPr>
          <w:ilvl w:val="0"/>
          <w:numId w:val="1"/>
        </w:numPr>
        <w:rPr>
          <w:rFonts w:asciiTheme="majorHAnsi" w:hAnsiTheme="majorHAnsi"/>
          <w:sz w:val="24"/>
          <w:szCs w:val="24"/>
        </w:rPr>
      </w:pPr>
      <w:r>
        <w:rPr>
          <w:rFonts w:asciiTheme="majorHAnsi" w:hAnsiTheme="majorHAnsi"/>
          <w:sz w:val="24"/>
          <w:szCs w:val="24"/>
        </w:rPr>
        <w:t>Each teacher will maintain a folder with a copy of all tests given to students. This will be used as documentation that skills and standards have been taught.</w:t>
      </w:r>
    </w:p>
    <w:p w:rsidR="00417987" w:rsidRDefault="00417987" w:rsidP="00417987">
      <w:pPr>
        <w:pStyle w:val="ListParagraph"/>
        <w:numPr>
          <w:ilvl w:val="0"/>
          <w:numId w:val="1"/>
        </w:numPr>
        <w:rPr>
          <w:rFonts w:asciiTheme="majorHAnsi" w:hAnsiTheme="majorHAnsi"/>
          <w:sz w:val="24"/>
          <w:szCs w:val="24"/>
        </w:rPr>
      </w:pPr>
      <w:r>
        <w:rPr>
          <w:rFonts w:asciiTheme="majorHAnsi" w:hAnsiTheme="majorHAnsi"/>
          <w:sz w:val="24"/>
          <w:szCs w:val="24"/>
        </w:rPr>
        <w:t xml:space="preserve">Teachers must maintain </w:t>
      </w:r>
      <w:r>
        <w:rPr>
          <w:rFonts w:asciiTheme="majorHAnsi" w:hAnsiTheme="majorHAnsi"/>
          <w:sz w:val="24"/>
          <w:szCs w:val="24"/>
          <w:u w:val="single"/>
        </w:rPr>
        <w:t>at least</w:t>
      </w:r>
      <w:r>
        <w:rPr>
          <w:rFonts w:asciiTheme="majorHAnsi" w:hAnsiTheme="majorHAnsi"/>
          <w:sz w:val="24"/>
          <w:szCs w:val="24"/>
        </w:rPr>
        <w:t xml:space="preserve"> </w:t>
      </w:r>
      <w:r w:rsidR="00395346">
        <w:rPr>
          <w:rFonts w:asciiTheme="majorHAnsi" w:hAnsiTheme="majorHAnsi"/>
          <w:sz w:val="24"/>
          <w:szCs w:val="24"/>
        </w:rPr>
        <w:t>five</w:t>
      </w:r>
      <w:r>
        <w:rPr>
          <w:rFonts w:asciiTheme="majorHAnsi" w:hAnsiTheme="majorHAnsi"/>
          <w:sz w:val="24"/>
          <w:szCs w:val="24"/>
        </w:rPr>
        <w:t xml:space="preserve"> </w:t>
      </w:r>
      <w:r w:rsidRPr="00C433FB">
        <w:rPr>
          <w:rFonts w:asciiTheme="majorHAnsi" w:hAnsiTheme="majorHAnsi"/>
          <w:sz w:val="24"/>
          <w:szCs w:val="24"/>
        </w:rPr>
        <w:t>(</w:t>
      </w:r>
      <w:r w:rsidR="00395346">
        <w:rPr>
          <w:rFonts w:asciiTheme="majorHAnsi" w:hAnsiTheme="majorHAnsi"/>
          <w:sz w:val="24"/>
          <w:szCs w:val="24"/>
        </w:rPr>
        <w:t>5</w:t>
      </w:r>
      <w:r w:rsidRPr="00C433FB">
        <w:rPr>
          <w:rFonts w:asciiTheme="majorHAnsi" w:hAnsiTheme="majorHAnsi"/>
          <w:sz w:val="24"/>
          <w:szCs w:val="24"/>
        </w:rPr>
        <w:t>) grades</w:t>
      </w:r>
      <w:r>
        <w:rPr>
          <w:rFonts w:asciiTheme="majorHAnsi" w:hAnsiTheme="majorHAnsi"/>
          <w:sz w:val="24"/>
          <w:szCs w:val="24"/>
        </w:rPr>
        <w:t xml:space="preserve"> per </w:t>
      </w:r>
      <w:r w:rsidR="00395346">
        <w:rPr>
          <w:rFonts w:asciiTheme="majorHAnsi" w:hAnsiTheme="majorHAnsi"/>
          <w:sz w:val="24"/>
          <w:szCs w:val="24"/>
        </w:rPr>
        <w:t>six</w:t>
      </w:r>
      <w:r>
        <w:rPr>
          <w:rFonts w:asciiTheme="majorHAnsi" w:hAnsiTheme="majorHAnsi"/>
          <w:sz w:val="24"/>
          <w:szCs w:val="24"/>
        </w:rPr>
        <w:t>-week grading period.</w:t>
      </w:r>
    </w:p>
    <w:p w:rsidR="00417987" w:rsidRDefault="00417987" w:rsidP="00417987">
      <w:pPr>
        <w:pStyle w:val="ListParagraph"/>
        <w:numPr>
          <w:ilvl w:val="0"/>
          <w:numId w:val="1"/>
        </w:numPr>
        <w:rPr>
          <w:rFonts w:asciiTheme="majorHAnsi" w:hAnsiTheme="majorHAnsi"/>
          <w:sz w:val="24"/>
          <w:szCs w:val="24"/>
        </w:rPr>
      </w:pPr>
      <w:r>
        <w:rPr>
          <w:rFonts w:asciiTheme="majorHAnsi" w:hAnsiTheme="majorHAnsi"/>
          <w:sz w:val="24"/>
          <w:szCs w:val="24"/>
        </w:rPr>
        <w:t>Dropping grades:</w:t>
      </w:r>
    </w:p>
    <w:p w:rsidR="00417987" w:rsidRDefault="00417987" w:rsidP="00417987">
      <w:pPr>
        <w:pStyle w:val="ListParagraph"/>
        <w:numPr>
          <w:ilvl w:val="1"/>
          <w:numId w:val="1"/>
        </w:numPr>
        <w:rPr>
          <w:rFonts w:asciiTheme="majorHAnsi" w:hAnsiTheme="majorHAnsi"/>
          <w:sz w:val="24"/>
          <w:szCs w:val="24"/>
        </w:rPr>
      </w:pPr>
      <w:r>
        <w:rPr>
          <w:rFonts w:asciiTheme="majorHAnsi" w:hAnsiTheme="majorHAnsi"/>
          <w:sz w:val="24"/>
          <w:szCs w:val="24"/>
        </w:rPr>
        <w:t xml:space="preserve">A standards or unit test </w:t>
      </w:r>
      <w:r w:rsidR="00F605E1">
        <w:rPr>
          <w:rFonts w:asciiTheme="majorHAnsi" w:hAnsiTheme="majorHAnsi"/>
          <w:sz w:val="24"/>
          <w:szCs w:val="24"/>
        </w:rPr>
        <w:t xml:space="preserve">can </w:t>
      </w:r>
      <w:r w:rsidR="00F605E1" w:rsidRPr="00F605E1">
        <w:rPr>
          <w:rFonts w:asciiTheme="majorHAnsi" w:hAnsiTheme="majorHAnsi"/>
          <w:b/>
          <w:sz w:val="24"/>
          <w:szCs w:val="24"/>
        </w:rPr>
        <w:t>NEVER</w:t>
      </w:r>
      <w:r w:rsidRPr="00F605E1">
        <w:rPr>
          <w:rFonts w:asciiTheme="majorHAnsi" w:hAnsiTheme="majorHAnsi"/>
          <w:b/>
          <w:sz w:val="24"/>
          <w:szCs w:val="24"/>
        </w:rPr>
        <w:t xml:space="preserve"> </w:t>
      </w:r>
      <w:r>
        <w:rPr>
          <w:rFonts w:asciiTheme="majorHAnsi" w:hAnsiTheme="majorHAnsi"/>
          <w:sz w:val="24"/>
          <w:szCs w:val="24"/>
        </w:rPr>
        <w:t>be dropped.</w:t>
      </w:r>
    </w:p>
    <w:p w:rsidR="00417987" w:rsidRDefault="00417987" w:rsidP="00417987">
      <w:pPr>
        <w:pStyle w:val="ListParagraph"/>
        <w:numPr>
          <w:ilvl w:val="1"/>
          <w:numId w:val="1"/>
        </w:numPr>
        <w:rPr>
          <w:rFonts w:asciiTheme="majorHAnsi" w:hAnsiTheme="majorHAnsi"/>
          <w:sz w:val="24"/>
          <w:szCs w:val="24"/>
        </w:rPr>
      </w:pPr>
      <w:r>
        <w:rPr>
          <w:rFonts w:asciiTheme="majorHAnsi" w:hAnsiTheme="majorHAnsi"/>
          <w:sz w:val="24"/>
          <w:szCs w:val="24"/>
        </w:rPr>
        <w:t xml:space="preserve">A homework or weekly </w:t>
      </w:r>
      <w:r w:rsidR="00F605E1">
        <w:rPr>
          <w:rFonts w:asciiTheme="majorHAnsi" w:hAnsiTheme="majorHAnsi"/>
          <w:sz w:val="24"/>
          <w:szCs w:val="24"/>
        </w:rPr>
        <w:t xml:space="preserve">grade </w:t>
      </w:r>
      <w:r>
        <w:rPr>
          <w:rFonts w:asciiTheme="majorHAnsi" w:hAnsiTheme="majorHAnsi"/>
          <w:sz w:val="24"/>
          <w:szCs w:val="24"/>
        </w:rPr>
        <w:t xml:space="preserve">may be dropped as long as </w:t>
      </w:r>
      <w:r w:rsidR="00395346">
        <w:rPr>
          <w:rFonts w:asciiTheme="majorHAnsi" w:hAnsiTheme="majorHAnsi"/>
          <w:sz w:val="24"/>
          <w:szCs w:val="24"/>
        </w:rPr>
        <w:t>five</w:t>
      </w:r>
      <w:r>
        <w:rPr>
          <w:rFonts w:asciiTheme="majorHAnsi" w:hAnsiTheme="majorHAnsi"/>
          <w:sz w:val="24"/>
          <w:szCs w:val="24"/>
        </w:rPr>
        <w:t xml:space="preserve"> (</w:t>
      </w:r>
      <w:r w:rsidR="00395346">
        <w:rPr>
          <w:rFonts w:asciiTheme="majorHAnsi" w:hAnsiTheme="majorHAnsi"/>
          <w:sz w:val="24"/>
          <w:szCs w:val="24"/>
        </w:rPr>
        <w:t>5</w:t>
      </w:r>
      <w:r>
        <w:rPr>
          <w:rFonts w:asciiTheme="majorHAnsi" w:hAnsiTheme="majorHAnsi"/>
          <w:sz w:val="24"/>
          <w:szCs w:val="24"/>
        </w:rPr>
        <w:t>) grades remain.</w:t>
      </w:r>
    </w:p>
    <w:p w:rsidR="00417987" w:rsidRDefault="00417987" w:rsidP="00417987">
      <w:pPr>
        <w:pStyle w:val="ListParagraph"/>
        <w:numPr>
          <w:ilvl w:val="1"/>
          <w:numId w:val="1"/>
        </w:numPr>
        <w:rPr>
          <w:rFonts w:asciiTheme="majorHAnsi" w:hAnsiTheme="majorHAnsi"/>
          <w:sz w:val="24"/>
          <w:szCs w:val="24"/>
        </w:rPr>
      </w:pPr>
      <w:r>
        <w:rPr>
          <w:rFonts w:asciiTheme="majorHAnsi" w:hAnsiTheme="majorHAnsi"/>
          <w:sz w:val="24"/>
          <w:szCs w:val="24"/>
        </w:rPr>
        <w:t xml:space="preserve">No more than one grade will be dropped per </w:t>
      </w:r>
      <w:r w:rsidR="00395346">
        <w:rPr>
          <w:rFonts w:asciiTheme="majorHAnsi" w:hAnsiTheme="majorHAnsi"/>
          <w:sz w:val="24"/>
          <w:szCs w:val="24"/>
        </w:rPr>
        <w:t>six</w:t>
      </w:r>
      <w:r>
        <w:rPr>
          <w:rFonts w:asciiTheme="majorHAnsi" w:hAnsiTheme="majorHAnsi"/>
          <w:sz w:val="24"/>
          <w:szCs w:val="24"/>
        </w:rPr>
        <w:t>-week grading period.</w:t>
      </w:r>
    </w:p>
    <w:p w:rsidR="00417987" w:rsidRDefault="00417987" w:rsidP="00417987">
      <w:pPr>
        <w:pStyle w:val="ListParagraph"/>
        <w:numPr>
          <w:ilvl w:val="0"/>
          <w:numId w:val="2"/>
        </w:numPr>
        <w:rPr>
          <w:rFonts w:asciiTheme="majorHAnsi" w:hAnsiTheme="majorHAnsi"/>
          <w:sz w:val="24"/>
          <w:szCs w:val="24"/>
        </w:rPr>
      </w:pPr>
      <w:r w:rsidRPr="00D42554">
        <w:rPr>
          <w:rFonts w:asciiTheme="majorHAnsi" w:hAnsiTheme="majorHAnsi"/>
          <w:sz w:val="24"/>
          <w:szCs w:val="24"/>
        </w:rPr>
        <w:t>Bonus Points</w:t>
      </w:r>
      <w:r>
        <w:rPr>
          <w:rFonts w:asciiTheme="majorHAnsi" w:hAnsiTheme="majorHAnsi"/>
          <w:sz w:val="24"/>
          <w:szCs w:val="24"/>
        </w:rPr>
        <w:t xml:space="preserve"> </w:t>
      </w:r>
      <w:r w:rsidR="00F605E1">
        <w:rPr>
          <w:rFonts w:asciiTheme="majorHAnsi" w:hAnsiTheme="majorHAnsi"/>
          <w:sz w:val="24"/>
          <w:szCs w:val="24"/>
        </w:rPr>
        <w:t xml:space="preserve">are </w:t>
      </w:r>
      <w:r w:rsidR="00395346">
        <w:rPr>
          <w:rFonts w:asciiTheme="majorHAnsi" w:hAnsiTheme="majorHAnsi"/>
          <w:b/>
          <w:sz w:val="24"/>
          <w:szCs w:val="24"/>
        </w:rPr>
        <w:t>NEVER</w:t>
      </w:r>
      <w:r w:rsidR="00395346">
        <w:rPr>
          <w:rFonts w:asciiTheme="majorHAnsi" w:hAnsiTheme="majorHAnsi"/>
          <w:sz w:val="24"/>
          <w:szCs w:val="24"/>
        </w:rPr>
        <w:t xml:space="preserve"> added</w:t>
      </w:r>
      <w:r>
        <w:rPr>
          <w:rFonts w:asciiTheme="majorHAnsi" w:hAnsiTheme="majorHAnsi"/>
          <w:sz w:val="24"/>
          <w:szCs w:val="24"/>
        </w:rPr>
        <w:t xml:space="preserve"> to a final </w:t>
      </w:r>
      <w:r w:rsidR="00395346">
        <w:rPr>
          <w:rFonts w:asciiTheme="majorHAnsi" w:hAnsiTheme="majorHAnsi"/>
          <w:sz w:val="24"/>
          <w:szCs w:val="24"/>
        </w:rPr>
        <w:t>six</w:t>
      </w:r>
      <w:r>
        <w:rPr>
          <w:rFonts w:asciiTheme="majorHAnsi" w:hAnsiTheme="majorHAnsi"/>
          <w:sz w:val="24"/>
          <w:szCs w:val="24"/>
        </w:rPr>
        <w:t>-week average.</w:t>
      </w:r>
    </w:p>
    <w:p w:rsidR="00417987" w:rsidRDefault="00417987" w:rsidP="00417987">
      <w:pPr>
        <w:pStyle w:val="ListParagraph"/>
        <w:numPr>
          <w:ilvl w:val="0"/>
          <w:numId w:val="2"/>
        </w:numPr>
        <w:rPr>
          <w:rFonts w:asciiTheme="majorHAnsi" w:hAnsiTheme="majorHAnsi"/>
          <w:sz w:val="24"/>
          <w:szCs w:val="24"/>
        </w:rPr>
      </w:pPr>
      <w:r>
        <w:rPr>
          <w:rFonts w:asciiTheme="majorHAnsi" w:hAnsiTheme="majorHAnsi"/>
          <w:sz w:val="24"/>
          <w:szCs w:val="24"/>
        </w:rPr>
        <w:t>For any subjective items, writing, or constructive response, an appropriate rubric must be used and on file.</w:t>
      </w:r>
    </w:p>
    <w:p w:rsidR="00417987" w:rsidRDefault="00417987" w:rsidP="00417987">
      <w:pPr>
        <w:rPr>
          <w:rFonts w:asciiTheme="majorHAnsi" w:hAnsiTheme="majorHAnsi"/>
          <w:sz w:val="24"/>
          <w:szCs w:val="24"/>
        </w:rPr>
      </w:pPr>
    </w:p>
    <w:p w:rsidR="00417987" w:rsidRDefault="00417987" w:rsidP="00417987">
      <w:pPr>
        <w:jc w:val="center"/>
        <w:rPr>
          <w:rFonts w:asciiTheme="majorHAnsi" w:hAnsiTheme="majorHAnsi"/>
          <w:b/>
          <w:sz w:val="24"/>
          <w:szCs w:val="24"/>
        </w:rPr>
      </w:pPr>
      <w:r>
        <w:rPr>
          <w:rFonts w:asciiTheme="majorHAnsi" w:hAnsiTheme="majorHAnsi"/>
          <w:b/>
          <w:sz w:val="24"/>
          <w:szCs w:val="24"/>
        </w:rPr>
        <w:t>GRADING ELA</w:t>
      </w:r>
    </w:p>
    <w:p w:rsidR="00417987" w:rsidRPr="00D42554" w:rsidRDefault="00417987" w:rsidP="00417987">
      <w:pPr>
        <w:pStyle w:val="ListParagraph"/>
        <w:numPr>
          <w:ilvl w:val="0"/>
          <w:numId w:val="2"/>
        </w:numPr>
        <w:rPr>
          <w:rFonts w:asciiTheme="majorHAnsi" w:hAnsiTheme="majorHAnsi"/>
          <w:b/>
          <w:sz w:val="24"/>
          <w:szCs w:val="24"/>
        </w:rPr>
      </w:pPr>
      <w:r>
        <w:rPr>
          <w:rFonts w:asciiTheme="majorHAnsi" w:hAnsiTheme="majorHAnsi"/>
          <w:sz w:val="24"/>
          <w:szCs w:val="24"/>
        </w:rPr>
        <w:t xml:space="preserve">Guidebooks 2.0 will be used as the curriculum for ELA classes. </w:t>
      </w:r>
    </w:p>
    <w:p w:rsidR="00417987" w:rsidRPr="00D42554" w:rsidRDefault="00417987" w:rsidP="00417987">
      <w:pPr>
        <w:pStyle w:val="ListParagraph"/>
        <w:numPr>
          <w:ilvl w:val="0"/>
          <w:numId w:val="2"/>
        </w:numPr>
        <w:rPr>
          <w:rFonts w:asciiTheme="majorHAnsi" w:hAnsiTheme="majorHAnsi"/>
          <w:b/>
          <w:sz w:val="24"/>
          <w:szCs w:val="24"/>
        </w:rPr>
      </w:pPr>
      <w:r>
        <w:rPr>
          <w:rFonts w:asciiTheme="majorHAnsi" w:hAnsiTheme="majorHAnsi"/>
          <w:sz w:val="24"/>
          <w:szCs w:val="24"/>
        </w:rPr>
        <w:t xml:space="preserve">Teachers should have a minimum of </w:t>
      </w:r>
      <w:r w:rsidR="00395346">
        <w:rPr>
          <w:rFonts w:asciiTheme="majorHAnsi" w:hAnsiTheme="majorHAnsi"/>
          <w:sz w:val="24"/>
          <w:szCs w:val="24"/>
        </w:rPr>
        <w:t>five</w:t>
      </w:r>
      <w:r>
        <w:rPr>
          <w:rFonts w:asciiTheme="majorHAnsi" w:hAnsiTheme="majorHAnsi"/>
          <w:sz w:val="24"/>
          <w:szCs w:val="24"/>
        </w:rPr>
        <w:t xml:space="preserve"> (</w:t>
      </w:r>
      <w:r w:rsidR="00395346">
        <w:rPr>
          <w:rFonts w:asciiTheme="majorHAnsi" w:hAnsiTheme="majorHAnsi"/>
          <w:sz w:val="24"/>
          <w:szCs w:val="24"/>
        </w:rPr>
        <w:t>5</w:t>
      </w:r>
      <w:r>
        <w:rPr>
          <w:rFonts w:asciiTheme="majorHAnsi" w:hAnsiTheme="majorHAnsi"/>
          <w:sz w:val="24"/>
          <w:szCs w:val="24"/>
        </w:rPr>
        <w:t xml:space="preserve">) grades per </w:t>
      </w:r>
      <w:r w:rsidR="00395346">
        <w:rPr>
          <w:rFonts w:asciiTheme="majorHAnsi" w:hAnsiTheme="majorHAnsi"/>
          <w:sz w:val="24"/>
          <w:szCs w:val="24"/>
        </w:rPr>
        <w:t>six</w:t>
      </w:r>
      <w:r>
        <w:rPr>
          <w:rFonts w:asciiTheme="majorHAnsi" w:hAnsiTheme="majorHAnsi"/>
          <w:sz w:val="24"/>
          <w:szCs w:val="24"/>
        </w:rPr>
        <w:t>-week period.</w:t>
      </w:r>
    </w:p>
    <w:p w:rsidR="00417987" w:rsidRPr="00D42554" w:rsidRDefault="00417987" w:rsidP="00417987">
      <w:pPr>
        <w:pStyle w:val="ListParagraph"/>
        <w:numPr>
          <w:ilvl w:val="0"/>
          <w:numId w:val="2"/>
        </w:numPr>
        <w:rPr>
          <w:rFonts w:asciiTheme="majorHAnsi" w:hAnsiTheme="majorHAnsi"/>
          <w:b/>
          <w:sz w:val="24"/>
          <w:szCs w:val="24"/>
        </w:rPr>
      </w:pPr>
      <w:r>
        <w:rPr>
          <w:rFonts w:asciiTheme="majorHAnsi" w:hAnsiTheme="majorHAnsi"/>
          <w:sz w:val="24"/>
          <w:szCs w:val="24"/>
        </w:rPr>
        <w:t xml:space="preserve">Assessment should be administered at the end of each unit. </w:t>
      </w:r>
    </w:p>
    <w:p w:rsidR="00417987" w:rsidRPr="0010438B" w:rsidRDefault="00417987" w:rsidP="00417987">
      <w:pPr>
        <w:pStyle w:val="ListParagraph"/>
        <w:numPr>
          <w:ilvl w:val="0"/>
          <w:numId w:val="2"/>
        </w:numPr>
        <w:rPr>
          <w:rFonts w:asciiTheme="majorHAnsi" w:hAnsiTheme="majorHAnsi"/>
          <w:b/>
          <w:sz w:val="24"/>
          <w:szCs w:val="24"/>
        </w:rPr>
      </w:pPr>
      <w:r>
        <w:rPr>
          <w:rFonts w:asciiTheme="majorHAnsi" w:hAnsiTheme="majorHAnsi"/>
          <w:sz w:val="24"/>
          <w:szCs w:val="24"/>
        </w:rPr>
        <w:t>Teacher-made tests should reflect skills and standards taught from Guidebooks 2.0 and the Louisiana Standards.</w:t>
      </w:r>
    </w:p>
    <w:p w:rsidR="00417987" w:rsidRPr="00D42554" w:rsidRDefault="00417987" w:rsidP="00417987">
      <w:pPr>
        <w:pStyle w:val="ListParagraph"/>
        <w:numPr>
          <w:ilvl w:val="0"/>
          <w:numId w:val="2"/>
        </w:numPr>
        <w:rPr>
          <w:rFonts w:asciiTheme="majorHAnsi" w:hAnsiTheme="majorHAnsi"/>
          <w:b/>
          <w:sz w:val="24"/>
          <w:szCs w:val="24"/>
        </w:rPr>
      </w:pPr>
      <w:r>
        <w:rPr>
          <w:rFonts w:asciiTheme="majorHAnsi" w:hAnsiTheme="majorHAnsi"/>
          <w:sz w:val="24"/>
          <w:szCs w:val="24"/>
        </w:rPr>
        <w:t>Teacher-made test should include at least one constructed response.</w:t>
      </w:r>
    </w:p>
    <w:p w:rsidR="00417987" w:rsidRPr="0087248A" w:rsidRDefault="00417987" w:rsidP="00417987">
      <w:pPr>
        <w:pStyle w:val="ListParagraph"/>
        <w:numPr>
          <w:ilvl w:val="0"/>
          <w:numId w:val="2"/>
        </w:numPr>
        <w:rPr>
          <w:rFonts w:asciiTheme="majorHAnsi" w:hAnsiTheme="majorHAnsi"/>
          <w:b/>
          <w:sz w:val="24"/>
          <w:szCs w:val="24"/>
        </w:rPr>
      </w:pPr>
      <w:r w:rsidRPr="0087248A">
        <w:rPr>
          <w:rFonts w:asciiTheme="majorHAnsi" w:hAnsiTheme="majorHAnsi"/>
          <w:b/>
          <w:sz w:val="24"/>
          <w:szCs w:val="24"/>
        </w:rPr>
        <w:lastRenderedPageBreak/>
        <w:t xml:space="preserve">Students </w:t>
      </w:r>
      <w:r w:rsidR="00F605E1" w:rsidRPr="0087248A">
        <w:rPr>
          <w:rFonts w:asciiTheme="majorHAnsi" w:hAnsiTheme="majorHAnsi"/>
          <w:b/>
          <w:sz w:val="24"/>
          <w:szCs w:val="24"/>
        </w:rPr>
        <w:t>must</w:t>
      </w:r>
      <w:r w:rsidRPr="0087248A">
        <w:rPr>
          <w:rFonts w:asciiTheme="majorHAnsi" w:hAnsiTheme="majorHAnsi"/>
          <w:b/>
          <w:sz w:val="24"/>
          <w:szCs w:val="24"/>
        </w:rPr>
        <w:t xml:space="preserve"> be given at least two multi-paragraph writing assignments each </w:t>
      </w:r>
      <w:r w:rsidR="00395346" w:rsidRPr="0087248A">
        <w:rPr>
          <w:rFonts w:asciiTheme="majorHAnsi" w:hAnsiTheme="majorHAnsi"/>
          <w:b/>
          <w:sz w:val="24"/>
          <w:szCs w:val="24"/>
        </w:rPr>
        <w:t>six</w:t>
      </w:r>
      <w:r w:rsidRPr="0087248A">
        <w:rPr>
          <w:rFonts w:asciiTheme="majorHAnsi" w:hAnsiTheme="majorHAnsi"/>
          <w:b/>
          <w:sz w:val="24"/>
          <w:szCs w:val="24"/>
        </w:rPr>
        <w:t>-week period.</w:t>
      </w:r>
    </w:p>
    <w:p w:rsidR="00417987" w:rsidRPr="00C433FB" w:rsidRDefault="00417987" w:rsidP="00417987">
      <w:pPr>
        <w:pStyle w:val="ListParagraph"/>
        <w:numPr>
          <w:ilvl w:val="0"/>
          <w:numId w:val="2"/>
        </w:numPr>
        <w:rPr>
          <w:rFonts w:asciiTheme="majorHAnsi" w:hAnsiTheme="majorHAnsi"/>
          <w:b/>
          <w:sz w:val="24"/>
          <w:szCs w:val="24"/>
        </w:rPr>
      </w:pPr>
      <w:r>
        <w:rPr>
          <w:rFonts w:asciiTheme="majorHAnsi" w:hAnsiTheme="majorHAnsi"/>
          <w:sz w:val="24"/>
          <w:szCs w:val="24"/>
        </w:rPr>
        <w:t>Teachers should use a variety of strategies and technology in the classroom.</w:t>
      </w:r>
    </w:p>
    <w:p w:rsidR="00417987" w:rsidRDefault="00417987" w:rsidP="00417987">
      <w:pPr>
        <w:pStyle w:val="ListParagraph"/>
        <w:numPr>
          <w:ilvl w:val="0"/>
          <w:numId w:val="2"/>
        </w:numPr>
        <w:rPr>
          <w:rFonts w:asciiTheme="majorHAnsi" w:hAnsiTheme="majorHAnsi"/>
          <w:sz w:val="24"/>
          <w:szCs w:val="24"/>
        </w:rPr>
      </w:pPr>
      <w:r>
        <w:rPr>
          <w:rFonts w:asciiTheme="majorHAnsi" w:hAnsiTheme="majorHAnsi"/>
          <w:sz w:val="24"/>
          <w:szCs w:val="24"/>
        </w:rPr>
        <w:t>For any subjective items, writing, or constructive response, an appropriate rubric must be used and on file.</w:t>
      </w:r>
    </w:p>
    <w:p w:rsidR="00417987" w:rsidRDefault="00417987" w:rsidP="00417987">
      <w:pPr>
        <w:pStyle w:val="ListParagraph"/>
        <w:numPr>
          <w:ilvl w:val="0"/>
          <w:numId w:val="2"/>
        </w:numPr>
        <w:rPr>
          <w:rFonts w:asciiTheme="majorHAnsi" w:hAnsiTheme="majorHAnsi"/>
          <w:sz w:val="24"/>
          <w:szCs w:val="24"/>
        </w:rPr>
      </w:pPr>
      <w:r>
        <w:rPr>
          <w:rFonts w:asciiTheme="majorHAnsi" w:hAnsiTheme="majorHAnsi"/>
          <w:sz w:val="24"/>
          <w:szCs w:val="24"/>
        </w:rPr>
        <w:t xml:space="preserve">Students </w:t>
      </w:r>
      <w:r w:rsidR="00F605E1">
        <w:rPr>
          <w:rFonts w:asciiTheme="majorHAnsi" w:hAnsiTheme="majorHAnsi"/>
          <w:sz w:val="24"/>
          <w:szCs w:val="24"/>
        </w:rPr>
        <w:t>must</w:t>
      </w:r>
      <w:r>
        <w:rPr>
          <w:rFonts w:asciiTheme="majorHAnsi" w:hAnsiTheme="majorHAnsi"/>
          <w:sz w:val="24"/>
          <w:szCs w:val="24"/>
        </w:rPr>
        <w:t xml:space="preserve"> write at least one research paper per course.  </w:t>
      </w:r>
      <w:r w:rsidR="0087248A">
        <w:rPr>
          <w:rFonts w:asciiTheme="majorHAnsi" w:hAnsiTheme="majorHAnsi"/>
          <w:sz w:val="24"/>
          <w:szCs w:val="24"/>
        </w:rPr>
        <w:t>Mandated</w:t>
      </w:r>
      <w:r>
        <w:rPr>
          <w:rFonts w:asciiTheme="majorHAnsi" w:hAnsiTheme="majorHAnsi"/>
          <w:sz w:val="24"/>
          <w:szCs w:val="24"/>
        </w:rPr>
        <w:t xml:space="preserve"> guidelines:</w:t>
      </w:r>
    </w:p>
    <w:p w:rsidR="00417987" w:rsidRDefault="00417987" w:rsidP="00417987">
      <w:pPr>
        <w:pStyle w:val="ListParagraph"/>
        <w:ind w:left="1440"/>
        <w:rPr>
          <w:rFonts w:asciiTheme="majorHAnsi" w:hAnsiTheme="majorHAnsi"/>
          <w:sz w:val="24"/>
          <w:szCs w:val="24"/>
        </w:rPr>
      </w:pPr>
      <w:r>
        <w:rPr>
          <w:rFonts w:asciiTheme="majorHAnsi" w:hAnsiTheme="majorHAnsi"/>
          <w:sz w:val="24"/>
          <w:szCs w:val="24"/>
        </w:rPr>
        <w:t>9</w:t>
      </w:r>
      <w:r w:rsidRPr="00417987">
        <w:rPr>
          <w:rFonts w:asciiTheme="majorHAnsi" w:hAnsiTheme="majorHAnsi"/>
          <w:sz w:val="24"/>
          <w:szCs w:val="24"/>
          <w:vertAlign w:val="superscript"/>
        </w:rPr>
        <w:t>th</w:t>
      </w:r>
      <w:r>
        <w:rPr>
          <w:rFonts w:asciiTheme="majorHAnsi" w:hAnsiTheme="majorHAnsi"/>
          <w:sz w:val="24"/>
          <w:szCs w:val="24"/>
        </w:rPr>
        <w:t xml:space="preserve"> grade 3-5 pages with a minimum of two sources.</w:t>
      </w:r>
    </w:p>
    <w:p w:rsidR="00417987" w:rsidRDefault="00417987" w:rsidP="00417987">
      <w:pPr>
        <w:pStyle w:val="ListParagraph"/>
        <w:ind w:left="1440"/>
        <w:rPr>
          <w:rFonts w:asciiTheme="majorHAnsi" w:hAnsiTheme="majorHAnsi"/>
          <w:sz w:val="24"/>
          <w:szCs w:val="24"/>
        </w:rPr>
      </w:pPr>
      <w:r>
        <w:rPr>
          <w:rFonts w:asciiTheme="majorHAnsi" w:hAnsiTheme="majorHAnsi"/>
          <w:sz w:val="24"/>
          <w:szCs w:val="24"/>
        </w:rPr>
        <w:t>10</w:t>
      </w:r>
      <w:r w:rsidRPr="00417987">
        <w:rPr>
          <w:rFonts w:asciiTheme="majorHAnsi" w:hAnsiTheme="majorHAnsi"/>
          <w:sz w:val="24"/>
          <w:szCs w:val="24"/>
          <w:vertAlign w:val="superscript"/>
        </w:rPr>
        <w:t>th</w:t>
      </w:r>
      <w:r>
        <w:rPr>
          <w:rFonts w:asciiTheme="majorHAnsi" w:hAnsiTheme="majorHAnsi"/>
          <w:sz w:val="24"/>
          <w:szCs w:val="24"/>
        </w:rPr>
        <w:t xml:space="preserve"> grade 4-6 pages with a minimum of three sources</w:t>
      </w:r>
    </w:p>
    <w:p w:rsidR="00417987" w:rsidRDefault="00417987" w:rsidP="00417987">
      <w:pPr>
        <w:pStyle w:val="ListParagraph"/>
        <w:ind w:left="1440"/>
        <w:rPr>
          <w:rFonts w:asciiTheme="majorHAnsi" w:hAnsiTheme="majorHAnsi"/>
          <w:sz w:val="24"/>
          <w:szCs w:val="24"/>
        </w:rPr>
      </w:pPr>
      <w:r>
        <w:rPr>
          <w:rFonts w:asciiTheme="majorHAnsi" w:hAnsiTheme="majorHAnsi"/>
          <w:sz w:val="24"/>
          <w:szCs w:val="24"/>
        </w:rPr>
        <w:t>11</w:t>
      </w:r>
      <w:r w:rsidRPr="00417987">
        <w:rPr>
          <w:rFonts w:asciiTheme="majorHAnsi" w:hAnsiTheme="majorHAnsi"/>
          <w:sz w:val="24"/>
          <w:szCs w:val="24"/>
          <w:vertAlign w:val="superscript"/>
        </w:rPr>
        <w:t>th</w:t>
      </w:r>
      <w:r>
        <w:rPr>
          <w:rFonts w:asciiTheme="majorHAnsi" w:hAnsiTheme="majorHAnsi"/>
          <w:sz w:val="24"/>
          <w:szCs w:val="24"/>
        </w:rPr>
        <w:t xml:space="preserve"> grade 5-7 pages with a minimum of four sources</w:t>
      </w:r>
    </w:p>
    <w:p w:rsidR="00417987" w:rsidRDefault="00417987" w:rsidP="00417987">
      <w:pPr>
        <w:pStyle w:val="ListParagraph"/>
        <w:ind w:left="1440"/>
        <w:rPr>
          <w:rFonts w:asciiTheme="majorHAnsi" w:hAnsiTheme="majorHAnsi"/>
          <w:sz w:val="24"/>
          <w:szCs w:val="24"/>
        </w:rPr>
      </w:pPr>
      <w:r>
        <w:rPr>
          <w:rFonts w:asciiTheme="majorHAnsi" w:hAnsiTheme="majorHAnsi"/>
          <w:sz w:val="24"/>
          <w:szCs w:val="24"/>
        </w:rPr>
        <w:t>12</w:t>
      </w:r>
      <w:r w:rsidRPr="00417987">
        <w:rPr>
          <w:rFonts w:asciiTheme="majorHAnsi" w:hAnsiTheme="majorHAnsi"/>
          <w:sz w:val="24"/>
          <w:szCs w:val="24"/>
          <w:vertAlign w:val="superscript"/>
        </w:rPr>
        <w:t>th</w:t>
      </w:r>
      <w:r>
        <w:rPr>
          <w:rFonts w:asciiTheme="majorHAnsi" w:hAnsiTheme="majorHAnsi"/>
          <w:sz w:val="24"/>
          <w:szCs w:val="24"/>
        </w:rPr>
        <w:t xml:space="preserve"> grade </w:t>
      </w:r>
      <w:r w:rsidR="00395346">
        <w:rPr>
          <w:rFonts w:asciiTheme="majorHAnsi" w:hAnsiTheme="majorHAnsi"/>
          <w:sz w:val="24"/>
          <w:szCs w:val="24"/>
        </w:rPr>
        <w:t>8</w:t>
      </w:r>
      <w:r>
        <w:rPr>
          <w:rFonts w:asciiTheme="majorHAnsi" w:hAnsiTheme="majorHAnsi"/>
          <w:sz w:val="24"/>
          <w:szCs w:val="24"/>
        </w:rPr>
        <w:t>-10 pages with a minimum of five sources</w:t>
      </w:r>
    </w:p>
    <w:p w:rsidR="00D65DD4" w:rsidRPr="00D340CF" w:rsidRDefault="00D65DD4" w:rsidP="00D65DD4">
      <w:pPr>
        <w:pStyle w:val="ListParagraph"/>
        <w:numPr>
          <w:ilvl w:val="0"/>
          <w:numId w:val="3"/>
        </w:numPr>
        <w:rPr>
          <w:rFonts w:asciiTheme="majorHAnsi" w:hAnsiTheme="majorHAnsi"/>
          <w:sz w:val="24"/>
          <w:szCs w:val="24"/>
        </w:rPr>
      </w:pPr>
      <w:r>
        <w:rPr>
          <w:rFonts w:asciiTheme="majorHAnsi" w:hAnsiTheme="majorHAnsi"/>
          <w:sz w:val="24"/>
          <w:szCs w:val="24"/>
        </w:rPr>
        <w:t>Honors and Dual Enrollment classes may have higher requirements.</w:t>
      </w:r>
    </w:p>
    <w:p w:rsidR="00D65DD4" w:rsidRPr="00D65DD4" w:rsidRDefault="00D65DD4" w:rsidP="00D65DD4">
      <w:pPr>
        <w:rPr>
          <w:rFonts w:asciiTheme="majorHAnsi" w:hAnsiTheme="majorHAnsi"/>
          <w:sz w:val="24"/>
          <w:szCs w:val="24"/>
        </w:rPr>
      </w:pPr>
    </w:p>
    <w:p w:rsidR="00A01645" w:rsidRPr="00A01645" w:rsidRDefault="00A01645" w:rsidP="00A01645">
      <w:pPr>
        <w:jc w:val="center"/>
        <w:rPr>
          <w:rFonts w:asciiTheme="majorHAnsi" w:hAnsiTheme="majorHAnsi"/>
          <w:b/>
          <w:sz w:val="24"/>
          <w:szCs w:val="24"/>
        </w:rPr>
      </w:pPr>
      <w:r>
        <w:rPr>
          <w:rFonts w:asciiTheme="majorHAnsi" w:hAnsiTheme="majorHAnsi"/>
          <w:b/>
          <w:sz w:val="24"/>
          <w:szCs w:val="24"/>
        </w:rPr>
        <w:t>GRADING MATH</w:t>
      </w:r>
    </w:p>
    <w:p w:rsidR="006B044D" w:rsidRPr="006B044D" w:rsidRDefault="006B044D" w:rsidP="00A01645">
      <w:pPr>
        <w:pStyle w:val="ListParagraph"/>
        <w:numPr>
          <w:ilvl w:val="0"/>
          <w:numId w:val="3"/>
        </w:numPr>
        <w:rPr>
          <w:rFonts w:asciiTheme="majorHAnsi" w:hAnsiTheme="majorHAnsi"/>
          <w:b/>
          <w:sz w:val="24"/>
          <w:szCs w:val="24"/>
        </w:rPr>
      </w:pPr>
      <w:r>
        <w:rPr>
          <w:rFonts w:asciiTheme="majorHAnsi" w:hAnsiTheme="majorHAnsi"/>
          <w:sz w:val="24"/>
          <w:szCs w:val="24"/>
        </w:rPr>
        <w:t xml:space="preserve">The Louisiana Standards will be taught in all math classes. </w:t>
      </w:r>
    </w:p>
    <w:p w:rsidR="00A01645" w:rsidRPr="006B044D" w:rsidRDefault="00C433FB" w:rsidP="006B044D">
      <w:pPr>
        <w:pStyle w:val="ListParagraph"/>
        <w:numPr>
          <w:ilvl w:val="0"/>
          <w:numId w:val="3"/>
        </w:numPr>
        <w:rPr>
          <w:rFonts w:asciiTheme="majorHAnsi" w:hAnsiTheme="majorHAnsi"/>
          <w:b/>
          <w:sz w:val="24"/>
          <w:szCs w:val="24"/>
        </w:rPr>
      </w:pPr>
      <w:r>
        <w:rPr>
          <w:rFonts w:asciiTheme="majorHAnsi" w:hAnsiTheme="majorHAnsi"/>
          <w:sz w:val="24"/>
          <w:szCs w:val="24"/>
        </w:rPr>
        <w:t>Grades</w:t>
      </w:r>
      <w:r w:rsidR="00A01645" w:rsidRPr="006B044D">
        <w:rPr>
          <w:rFonts w:asciiTheme="majorHAnsi" w:hAnsiTheme="majorHAnsi"/>
          <w:sz w:val="24"/>
          <w:szCs w:val="24"/>
        </w:rPr>
        <w:t xml:space="preserve"> </w:t>
      </w:r>
      <w:r w:rsidR="00A01645" w:rsidRPr="00C433FB">
        <w:rPr>
          <w:rFonts w:asciiTheme="majorHAnsi" w:hAnsiTheme="majorHAnsi"/>
          <w:sz w:val="24"/>
          <w:szCs w:val="24"/>
        </w:rPr>
        <w:t>will</w:t>
      </w:r>
      <w:r w:rsidR="00A01645" w:rsidRPr="006B044D">
        <w:rPr>
          <w:rFonts w:asciiTheme="majorHAnsi" w:hAnsiTheme="majorHAnsi"/>
          <w:sz w:val="24"/>
          <w:szCs w:val="24"/>
        </w:rPr>
        <w:t xml:space="preserve"> come from teacher-made tests. Each test </w:t>
      </w:r>
      <w:r w:rsidR="00F605E1">
        <w:rPr>
          <w:rFonts w:asciiTheme="majorHAnsi" w:hAnsiTheme="majorHAnsi"/>
          <w:sz w:val="24"/>
          <w:szCs w:val="24"/>
        </w:rPr>
        <w:t>must</w:t>
      </w:r>
      <w:r w:rsidR="00A01645" w:rsidRPr="006B044D">
        <w:rPr>
          <w:rFonts w:asciiTheme="majorHAnsi" w:hAnsiTheme="majorHAnsi"/>
          <w:sz w:val="24"/>
          <w:szCs w:val="24"/>
        </w:rPr>
        <w:t xml:space="preserve"> have at least two constructive response/performance task items.</w:t>
      </w:r>
      <w:r>
        <w:rPr>
          <w:rFonts w:asciiTheme="majorHAnsi" w:hAnsiTheme="majorHAnsi"/>
          <w:sz w:val="24"/>
          <w:szCs w:val="24"/>
        </w:rPr>
        <w:t xml:space="preserve"> Other assessments may also be graded (exit tickets, projects, etc.)</w:t>
      </w:r>
    </w:p>
    <w:p w:rsidR="00A01645" w:rsidRPr="0010438B" w:rsidRDefault="00A01645" w:rsidP="00A01645">
      <w:pPr>
        <w:pStyle w:val="ListParagraph"/>
        <w:numPr>
          <w:ilvl w:val="0"/>
          <w:numId w:val="3"/>
        </w:numPr>
        <w:rPr>
          <w:rFonts w:asciiTheme="majorHAnsi" w:hAnsiTheme="majorHAnsi"/>
          <w:b/>
          <w:sz w:val="24"/>
          <w:szCs w:val="24"/>
        </w:rPr>
      </w:pPr>
      <w:r>
        <w:rPr>
          <w:rFonts w:asciiTheme="majorHAnsi" w:hAnsiTheme="majorHAnsi"/>
          <w:sz w:val="24"/>
          <w:szCs w:val="24"/>
        </w:rPr>
        <w:t xml:space="preserve">An End-of-the Unit Test will be given at the end of each math unit. Each test will be counted as a grade and recorded in </w:t>
      </w:r>
      <w:proofErr w:type="spellStart"/>
      <w:r>
        <w:rPr>
          <w:rFonts w:asciiTheme="majorHAnsi" w:hAnsiTheme="majorHAnsi"/>
          <w:sz w:val="24"/>
          <w:szCs w:val="24"/>
        </w:rPr>
        <w:t>Webpams</w:t>
      </w:r>
      <w:proofErr w:type="spellEnd"/>
      <w:r>
        <w:rPr>
          <w:rFonts w:asciiTheme="majorHAnsi" w:hAnsiTheme="majorHAnsi"/>
          <w:sz w:val="24"/>
          <w:szCs w:val="24"/>
        </w:rPr>
        <w:t>.</w:t>
      </w:r>
    </w:p>
    <w:p w:rsidR="00A01645" w:rsidRPr="0010438B" w:rsidRDefault="00A01645" w:rsidP="00A01645">
      <w:pPr>
        <w:pStyle w:val="ListParagraph"/>
        <w:numPr>
          <w:ilvl w:val="0"/>
          <w:numId w:val="3"/>
        </w:numPr>
        <w:rPr>
          <w:rFonts w:asciiTheme="majorHAnsi" w:hAnsiTheme="majorHAnsi"/>
          <w:b/>
          <w:sz w:val="24"/>
          <w:szCs w:val="24"/>
        </w:rPr>
      </w:pPr>
      <w:r>
        <w:rPr>
          <w:rFonts w:asciiTheme="majorHAnsi" w:hAnsiTheme="majorHAnsi"/>
          <w:sz w:val="24"/>
          <w:szCs w:val="24"/>
        </w:rPr>
        <w:t>Teachers are to use a variety of teaching materials (manipulatives), technology, and strategies in the instruction of math.</w:t>
      </w:r>
    </w:p>
    <w:p w:rsidR="00A01645" w:rsidRPr="006A00FC" w:rsidRDefault="00A01645" w:rsidP="00A01645">
      <w:pPr>
        <w:pStyle w:val="ListParagraph"/>
        <w:numPr>
          <w:ilvl w:val="0"/>
          <w:numId w:val="3"/>
        </w:numPr>
        <w:rPr>
          <w:rFonts w:asciiTheme="majorHAnsi" w:hAnsiTheme="majorHAnsi"/>
          <w:b/>
          <w:sz w:val="24"/>
          <w:szCs w:val="24"/>
        </w:rPr>
      </w:pPr>
      <w:r>
        <w:rPr>
          <w:rFonts w:asciiTheme="majorHAnsi" w:hAnsiTheme="majorHAnsi"/>
          <w:sz w:val="24"/>
          <w:szCs w:val="24"/>
        </w:rPr>
        <w:t xml:space="preserve">A minimum of </w:t>
      </w:r>
      <w:r w:rsidR="00395346">
        <w:rPr>
          <w:rFonts w:asciiTheme="majorHAnsi" w:hAnsiTheme="majorHAnsi"/>
          <w:sz w:val="24"/>
          <w:szCs w:val="24"/>
        </w:rPr>
        <w:t>five</w:t>
      </w:r>
      <w:r>
        <w:rPr>
          <w:rFonts w:asciiTheme="majorHAnsi" w:hAnsiTheme="majorHAnsi"/>
          <w:sz w:val="24"/>
          <w:szCs w:val="24"/>
        </w:rPr>
        <w:t xml:space="preserve"> </w:t>
      </w:r>
      <w:r w:rsidRPr="00C433FB">
        <w:rPr>
          <w:rFonts w:asciiTheme="majorHAnsi" w:hAnsiTheme="majorHAnsi"/>
          <w:sz w:val="24"/>
          <w:szCs w:val="24"/>
        </w:rPr>
        <w:t>(</w:t>
      </w:r>
      <w:r w:rsidR="00395346">
        <w:rPr>
          <w:rFonts w:asciiTheme="majorHAnsi" w:hAnsiTheme="majorHAnsi"/>
          <w:sz w:val="24"/>
          <w:szCs w:val="24"/>
        </w:rPr>
        <w:t>5</w:t>
      </w:r>
      <w:r w:rsidRPr="00C433FB">
        <w:rPr>
          <w:rFonts w:asciiTheme="majorHAnsi" w:hAnsiTheme="majorHAnsi"/>
          <w:sz w:val="24"/>
          <w:szCs w:val="24"/>
        </w:rPr>
        <w:t>) grades per</w:t>
      </w:r>
      <w:r>
        <w:rPr>
          <w:rFonts w:asciiTheme="majorHAnsi" w:hAnsiTheme="majorHAnsi"/>
          <w:sz w:val="24"/>
          <w:szCs w:val="24"/>
        </w:rPr>
        <w:t xml:space="preserve"> </w:t>
      </w:r>
      <w:r w:rsidR="00395346">
        <w:rPr>
          <w:rFonts w:asciiTheme="majorHAnsi" w:hAnsiTheme="majorHAnsi"/>
          <w:sz w:val="24"/>
          <w:szCs w:val="24"/>
        </w:rPr>
        <w:t>six</w:t>
      </w:r>
      <w:r>
        <w:rPr>
          <w:rFonts w:asciiTheme="majorHAnsi" w:hAnsiTheme="majorHAnsi"/>
          <w:sz w:val="24"/>
          <w:szCs w:val="24"/>
        </w:rPr>
        <w:t>-weeks is required.</w:t>
      </w:r>
    </w:p>
    <w:p w:rsidR="00A01645" w:rsidRDefault="00A01645" w:rsidP="00A01645">
      <w:pPr>
        <w:pStyle w:val="ListParagraph"/>
        <w:numPr>
          <w:ilvl w:val="0"/>
          <w:numId w:val="3"/>
        </w:numPr>
        <w:rPr>
          <w:rFonts w:asciiTheme="majorHAnsi" w:hAnsiTheme="majorHAnsi"/>
          <w:sz w:val="24"/>
          <w:szCs w:val="24"/>
        </w:rPr>
      </w:pPr>
      <w:r>
        <w:rPr>
          <w:rFonts w:asciiTheme="majorHAnsi" w:hAnsiTheme="majorHAnsi"/>
          <w:sz w:val="24"/>
          <w:szCs w:val="24"/>
        </w:rPr>
        <w:t>For any subjective items, writing, or constructive response, an appropriate rubric must be used and on file.</w:t>
      </w:r>
    </w:p>
    <w:p w:rsidR="006B044D" w:rsidRPr="00D340CF" w:rsidRDefault="006B044D" w:rsidP="006B044D">
      <w:pPr>
        <w:pStyle w:val="ListParagraph"/>
        <w:numPr>
          <w:ilvl w:val="0"/>
          <w:numId w:val="3"/>
        </w:numPr>
        <w:rPr>
          <w:rFonts w:asciiTheme="majorHAnsi" w:hAnsiTheme="majorHAnsi"/>
          <w:sz w:val="24"/>
          <w:szCs w:val="24"/>
        </w:rPr>
      </w:pPr>
      <w:r>
        <w:rPr>
          <w:rFonts w:asciiTheme="majorHAnsi" w:hAnsiTheme="majorHAnsi"/>
          <w:sz w:val="24"/>
          <w:szCs w:val="24"/>
        </w:rPr>
        <w:t>Honors and Dual Enrollment classes may have higher requirements.</w:t>
      </w:r>
    </w:p>
    <w:p w:rsidR="006B044D" w:rsidRPr="004D2D9B" w:rsidRDefault="006B044D" w:rsidP="004D2D9B">
      <w:pPr>
        <w:rPr>
          <w:rFonts w:asciiTheme="majorHAnsi" w:hAnsiTheme="majorHAnsi"/>
          <w:sz w:val="24"/>
          <w:szCs w:val="24"/>
        </w:rPr>
      </w:pPr>
    </w:p>
    <w:p w:rsidR="006B044D" w:rsidRPr="006B044D" w:rsidRDefault="006B044D" w:rsidP="006B044D">
      <w:pPr>
        <w:jc w:val="center"/>
        <w:rPr>
          <w:rFonts w:asciiTheme="majorHAnsi" w:hAnsiTheme="majorHAnsi"/>
          <w:b/>
          <w:sz w:val="24"/>
          <w:szCs w:val="24"/>
        </w:rPr>
      </w:pPr>
      <w:r w:rsidRPr="006B044D">
        <w:rPr>
          <w:rFonts w:asciiTheme="majorHAnsi" w:hAnsiTheme="majorHAnsi"/>
          <w:b/>
          <w:sz w:val="24"/>
          <w:szCs w:val="24"/>
        </w:rPr>
        <w:t>GRADING SOCIAL STUDIES</w:t>
      </w:r>
    </w:p>
    <w:p w:rsidR="006B044D" w:rsidRPr="006B044D" w:rsidRDefault="006B044D" w:rsidP="006B044D">
      <w:pPr>
        <w:numPr>
          <w:ilvl w:val="0"/>
          <w:numId w:val="4"/>
        </w:numPr>
        <w:contextualSpacing/>
        <w:rPr>
          <w:rFonts w:asciiTheme="majorHAnsi" w:hAnsiTheme="majorHAnsi"/>
          <w:b/>
          <w:sz w:val="24"/>
          <w:szCs w:val="24"/>
        </w:rPr>
      </w:pPr>
      <w:r w:rsidRPr="006B044D">
        <w:rPr>
          <w:rFonts w:asciiTheme="majorHAnsi" w:hAnsiTheme="majorHAnsi"/>
          <w:b/>
          <w:sz w:val="24"/>
          <w:szCs w:val="24"/>
        </w:rPr>
        <w:t xml:space="preserve"> </w:t>
      </w:r>
      <w:r w:rsidRPr="006B044D">
        <w:rPr>
          <w:rFonts w:asciiTheme="majorHAnsi" w:hAnsiTheme="majorHAnsi"/>
          <w:sz w:val="24"/>
          <w:szCs w:val="24"/>
        </w:rPr>
        <w:t xml:space="preserve">The Louisiana Standards will be </w:t>
      </w:r>
      <w:r>
        <w:rPr>
          <w:rFonts w:asciiTheme="majorHAnsi" w:hAnsiTheme="majorHAnsi"/>
          <w:sz w:val="24"/>
          <w:szCs w:val="24"/>
        </w:rPr>
        <w:t>taught for social studies. The social studies curriculum m</w:t>
      </w:r>
      <w:r w:rsidRPr="006B044D">
        <w:rPr>
          <w:rFonts w:asciiTheme="majorHAnsi" w:hAnsiTheme="majorHAnsi"/>
          <w:sz w:val="24"/>
          <w:szCs w:val="24"/>
        </w:rPr>
        <w:t>aps should be used for guidance</w:t>
      </w:r>
      <w:r>
        <w:rPr>
          <w:rFonts w:asciiTheme="majorHAnsi" w:hAnsiTheme="majorHAnsi"/>
          <w:sz w:val="24"/>
          <w:szCs w:val="24"/>
        </w:rPr>
        <w:t>.</w:t>
      </w:r>
    </w:p>
    <w:p w:rsidR="006B044D" w:rsidRPr="00D94A09" w:rsidRDefault="00C433FB" w:rsidP="006B044D">
      <w:pPr>
        <w:numPr>
          <w:ilvl w:val="0"/>
          <w:numId w:val="4"/>
        </w:numPr>
        <w:contextualSpacing/>
        <w:rPr>
          <w:rFonts w:asciiTheme="majorHAnsi" w:hAnsiTheme="majorHAnsi"/>
          <w:b/>
          <w:sz w:val="24"/>
          <w:szCs w:val="24"/>
        </w:rPr>
      </w:pPr>
      <w:r>
        <w:rPr>
          <w:rFonts w:asciiTheme="majorHAnsi" w:hAnsiTheme="majorHAnsi"/>
          <w:sz w:val="24"/>
          <w:szCs w:val="24"/>
        </w:rPr>
        <w:t>Grades</w:t>
      </w:r>
      <w:r w:rsidR="006B044D" w:rsidRPr="006B044D">
        <w:rPr>
          <w:rFonts w:asciiTheme="majorHAnsi" w:hAnsiTheme="majorHAnsi"/>
          <w:sz w:val="24"/>
          <w:szCs w:val="24"/>
        </w:rPr>
        <w:t xml:space="preserve"> will come from teacher-made tests which contain items that address the state standards.  Each test should have a least one constructive response/performance task item.</w:t>
      </w:r>
      <w:r>
        <w:rPr>
          <w:rFonts w:asciiTheme="majorHAnsi" w:hAnsiTheme="majorHAnsi"/>
          <w:sz w:val="24"/>
          <w:szCs w:val="24"/>
        </w:rPr>
        <w:t xml:space="preserve"> Other assessments may also be graded (exit tickets, projects, etc.)</w:t>
      </w:r>
    </w:p>
    <w:p w:rsidR="00D94A09" w:rsidRPr="006B044D" w:rsidRDefault="00D94A09" w:rsidP="00D94A09">
      <w:pPr>
        <w:numPr>
          <w:ilvl w:val="0"/>
          <w:numId w:val="4"/>
        </w:numPr>
        <w:contextualSpacing/>
        <w:rPr>
          <w:rFonts w:asciiTheme="majorHAnsi" w:hAnsiTheme="majorHAnsi"/>
          <w:b/>
          <w:sz w:val="24"/>
          <w:szCs w:val="24"/>
        </w:rPr>
      </w:pPr>
      <w:r>
        <w:rPr>
          <w:rFonts w:asciiTheme="majorHAnsi" w:hAnsiTheme="majorHAnsi"/>
          <w:sz w:val="24"/>
          <w:szCs w:val="24"/>
        </w:rPr>
        <w:t>Three social studies</w:t>
      </w:r>
      <w:r w:rsidRPr="006B044D">
        <w:rPr>
          <w:rFonts w:asciiTheme="majorHAnsi" w:hAnsiTheme="majorHAnsi"/>
          <w:sz w:val="24"/>
          <w:szCs w:val="24"/>
        </w:rPr>
        <w:t xml:space="preserve"> tasks from </w:t>
      </w:r>
      <w:proofErr w:type="spellStart"/>
      <w:r w:rsidRPr="006B044D">
        <w:rPr>
          <w:rFonts w:asciiTheme="majorHAnsi" w:hAnsiTheme="majorHAnsi"/>
          <w:sz w:val="24"/>
          <w:szCs w:val="24"/>
        </w:rPr>
        <w:t>LaDOE</w:t>
      </w:r>
      <w:proofErr w:type="spellEnd"/>
      <w:r w:rsidRPr="006B044D">
        <w:rPr>
          <w:rFonts w:asciiTheme="majorHAnsi" w:hAnsiTheme="majorHAnsi"/>
          <w:sz w:val="24"/>
          <w:szCs w:val="24"/>
        </w:rPr>
        <w:t xml:space="preserve"> website must be </w:t>
      </w:r>
      <w:r>
        <w:rPr>
          <w:rFonts w:asciiTheme="majorHAnsi" w:hAnsiTheme="majorHAnsi"/>
          <w:sz w:val="24"/>
          <w:szCs w:val="24"/>
        </w:rPr>
        <w:t>completed per course</w:t>
      </w:r>
      <w:r w:rsidRPr="006B044D">
        <w:rPr>
          <w:rFonts w:asciiTheme="majorHAnsi" w:hAnsiTheme="majorHAnsi"/>
          <w:sz w:val="24"/>
          <w:szCs w:val="24"/>
        </w:rPr>
        <w:t>.</w:t>
      </w:r>
    </w:p>
    <w:p w:rsidR="00D94A09" w:rsidRPr="006B044D" w:rsidRDefault="005D26D3" w:rsidP="00C433FB">
      <w:pPr>
        <w:ind w:left="720"/>
        <w:contextualSpacing/>
        <w:rPr>
          <w:rFonts w:asciiTheme="majorHAnsi" w:hAnsiTheme="majorHAnsi"/>
          <w:b/>
          <w:sz w:val="24"/>
          <w:szCs w:val="24"/>
        </w:rPr>
      </w:pPr>
      <w:hyperlink r:id="rId6" w:history="1">
        <w:r w:rsidR="00D94A09" w:rsidRPr="008E3ABB">
          <w:rPr>
            <w:rStyle w:val="Hyperlink"/>
          </w:rPr>
          <w:t>http://www.louisianabelieves.com/resources/library/teacher-support-toolbox-library/9-12-grade-social-studies-teachers</w:t>
        </w:r>
      </w:hyperlink>
    </w:p>
    <w:p w:rsidR="006B044D" w:rsidRPr="006B044D" w:rsidRDefault="006B044D" w:rsidP="006B044D">
      <w:pPr>
        <w:numPr>
          <w:ilvl w:val="0"/>
          <w:numId w:val="3"/>
        </w:numPr>
        <w:contextualSpacing/>
        <w:rPr>
          <w:rFonts w:asciiTheme="majorHAnsi" w:hAnsiTheme="majorHAnsi"/>
          <w:b/>
          <w:sz w:val="24"/>
          <w:szCs w:val="24"/>
        </w:rPr>
      </w:pPr>
      <w:r w:rsidRPr="006B044D">
        <w:rPr>
          <w:rFonts w:asciiTheme="majorHAnsi" w:hAnsiTheme="majorHAnsi"/>
          <w:sz w:val="24"/>
          <w:szCs w:val="24"/>
        </w:rPr>
        <w:t>Teachers are to use a variety of teaching materials (manipulatives), technology, and strategies in the instruction of social studies.</w:t>
      </w:r>
    </w:p>
    <w:p w:rsidR="006B044D" w:rsidRPr="006B044D" w:rsidRDefault="006B044D" w:rsidP="006B044D">
      <w:pPr>
        <w:numPr>
          <w:ilvl w:val="0"/>
          <w:numId w:val="3"/>
        </w:numPr>
        <w:contextualSpacing/>
        <w:rPr>
          <w:rFonts w:asciiTheme="majorHAnsi" w:hAnsiTheme="majorHAnsi"/>
          <w:b/>
          <w:sz w:val="24"/>
          <w:szCs w:val="24"/>
        </w:rPr>
      </w:pPr>
      <w:r w:rsidRPr="006B044D">
        <w:rPr>
          <w:rFonts w:asciiTheme="majorHAnsi" w:hAnsiTheme="majorHAnsi"/>
          <w:sz w:val="24"/>
          <w:szCs w:val="24"/>
        </w:rPr>
        <w:t xml:space="preserve">A minimum of </w:t>
      </w:r>
      <w:r w:rsidR="00395346">
        <w:rPr>
          <w:rFonts w:asciiTheme="majorHAnsi" w:hAnsiTheme="majorHAnsi"/>
          <w:sz w:val="24"/>
          <w:szCs w:val="24"/>
        </w:rPr>
        <w:t>five</w:t>
      </w:r>
      <w:r w:rsidRPr="006B044D">
        <w:rPr>
          <w:rFonts w:asciiTheme="majorHAnsi" w:hAnsiTheme="majorHAnsi"/>
          <w:sz w:val="24"/>
          <w:szCs w:val="24"/>
        </w:rPr>
        <w:t xml:space="preserve"> (</w:t>
      </w:r>
      <w:r w:rsidR="00395346">
        <w:rPr>
          <w:rFonts w:asciiTheme="majorHAnsi" w:hAnsiTheme="majorHAnsi"/>
          <w:sz w:val="24"/>
          <w:szCs w:val="24"/>
        </w:rPr>
        <w:t>5</w:t>
      </w:r>
      <w:r w:rsidRPr="006B044D">
        <w:rPr>
          <w:rFonts w:asciiTheme="majorHAnsi" w:hAnsiTheme="majorHAnsi"/>
          <w:sz w:val="24"/>
          <w:szCs w:val="24"/>
        </w:rPr>
        <w:t xml:space="preserve">) grades per </w:t>
      </w:r>
      <w:r w:rsidR="00395346">
        <w:rPr>
          <w:rFonts w:asciiTheme="majorHAnsi" w:hAnsiTheme="majorHAnsi"/>
          <w:sz w:val="24"/>
          <w:szCs w:val="24"/>
        </w:rPr>
        <w:t>six</w:t>
      </w:r>
      <w:r w:rsidRPr="006B044D">
        <w:rPr>
          <w:rFonts w:asciiTheme="majorHAnsi" w:hAnsiTheme="majorHAnsi"/>
          <w:sz w:val="24"/>
          <w:szCs w:val="24"/>
        </w:rPr>
        <w:t>-weeks is required.</w:t>
      </w:r>
    </w:p>
    <w:p w:rsidR="00C433FB" w:rsidRDefault="006B044D" w:rsidP="00C433FB">
      <w:pPr>
        <w:numPr>
          <w:ilvl w:val="0"/>
          <w:numId w:val="3"/>
        </w:numPr>
        <w:contextualSpacing/>
        <w:rPr>
          <w:rFonts w:asciiTheme="majorHAnsi" w:hAnsiTheme="majorHAnsi"/>
          <w:sz w:val="24"/>
          <w:szCs w:val="24"/>
        </w:rPr>
      </w:pPr>
      <w:r w:rsidRPr="006B044D">
        <w:rPr>
          <w:rFonts w:asciiTheme="majorHAnsi" w:hAnsiTheme="majorHAnsi"/>
          <w:sz w:val="24"/>
          <w:szCs w:val="24"/>
        </w:rPr>
        <w:t>For any subjective items, writing, or constructive response, an appropriate rubric must be used and on file.</w:t>
      </w:r>
    </w:p>
    <w:p w:rsidR="006B044D" w:rsidRPr="00C433FB" w:rsidRDefault="006B044D" w:rsidP="00C433FB">
      <w:pPr>
        <w:numPr>
          <w:ilvl w:val="0"/>
          <w:numId w:val="3"/>
        </w:numPr>
        <w:contextualSpacing/>
        <w:rPr>
          <w:rFonts w:asciiTheme="majorHAnsi" w:hAnsiTheme="majorHAnsi"/>
          <w:sz w:val="24"/>
          <w:szCs w:val="24"/>
        </w:rPr>
      </w:pPr>
      <w:r w:rsidRPr="00C433FB">
        <w:rPr>
          <w:rFonts w:asciiTheme="majorHAnsi" w:hAnsiTheme="majorHAnsi"/>
          <w:sz w:val="24"/>
          <w:szCs w:val="24"/>
        </w:rPr>
        <w:t>Honors and Dual Enrollment classes may have higher requirements.</w:t>
      </w:r>
    </w:p>
    <w:p w:rsidR="006B044D" w:rsidRPr="006B044D" w:rsidRDefault="006B044D" w:rsidP="006B044D">
      <w:pPr>
        <w:ind w:left="720"/>
        <w:contextualSpacing/>
        <w:rPr>
          <w:rFonts w:asciiTheme="majorHAnsi" w:hAnsiTheme="majorHAnsi"/>
          <w:sz w:val="24"/>
          <w:szCs w:val="24"/>
        </w:rPr>
      </w:pPr>
    </w:p>
    <w:p w:rsidR="006B044D" w:rsidRPr="006B044D" w:rsidRDefault="006B044D" w:rsidP="006B044D">
      <w:pPr>
        <w:jc w:val="center"/>
        <w:rPr>
          <w:rFonts w:asciiTheme="majorHAnsi" w:hAnsiTheme="majorHAnsi"/>
          <w:b/>
          <w:sz w:val="24"/>
          <w:szCs w:val="24"/>
        </w:rPr>
      </w:pPr>
      <w:r w:rsidRPr="006B044D">
        <w:rPr>
          <w:rFonts w:asciiTheme="majorHAnsi" w:hAnsiTheme="majorHAnsi"/>
          <w:b/>
          <w:sz w:val="24"/>
          <w:szCs w:val="24"/>
        </w:rPr>
        <w:t>GRADING SCIENCE</w:t>
      </w:r>
    </w:p>
    <w:p w:rsidR="006B044D" w:rsidRPr="006B044D" w:rsidRDefault="006B044D" w:rsidP="006B044D">
      <w:pPr>
        <w:numPr>
          <w:ilvl w:val="0"/>
          <w:numId w:val="4"/>
        </w:numPr>
        <w:contextualSpacing/>
        <w:rPr>
          <w:rFonts w:asciiTheme="majorHAnsi" w:hAnsiTheme="majorHAnsi"/>
          <w:b/>
          <w:sz w:val="24"/>
          <w:szCs w:val="24"/>
        </w:rPr>
      </w:pPr>
      <w:r w:rsidRPr="006B044D">
        <w:rPr>
          <w:rFonts w:asciiTheme="majorHAnsi" w:hAnsiTheme="majorHAnsi"/>
          <w:sz w:val="24"/>
          <w:szCs w:val="24"/>
        </w:rPr>
        <w:t>The Louisiana Standards will be used to teach science along with the grade appropriate science tasks listed on LDOE website.</w:t>
      </w:r>
    </w:p>
    <w:p w:rsidR="006B044D" w:rsidRPr="006B044D" w:rsidRDefault="00C433FB" w:rsidP="006B044D">
      <w:pPr>
        <w:numPr>
          <w:ilvl w:val="0"/>
          <w:numId w:val="4"/>
        </w:numPr>
        <w:contextualSpacing/>
        <w:rPr>
          <w:rFonts w:asciiTheme="majorHAnsi" w:hAnsiTheme="majorHAnsi"/>
          <w:b/>
          <w:sz w:val="24"/>
          <w:szCs w:val="24"/>
        </w:rPr>
      </w:pPr>
      <w:r>
        <w:rPr>
          <w:rFonts w:asciiTheme="majorHAnsi" w:hAnsiTheme="majorHAnsi"/>
          <w:sz w:val="24"/>
          <w:szCs w:val="24"/>
        </w:rPr>
        <w:t>Grades</w:t>
      </w:r>
      <w:r w:rsidR="006B044D" w:rsidRPr="006B044D">
        <w:rPr>
          <w:rFonts w:asciiTheme="majorHAnsi" w:hAnsiTheme="majorHAnsi"/>
          <w:sz w:val="24"/>
          <w:szCs w:val="24"/>
        </w:rPr>
        <w:t xml:space="preserve"> will come from teacher-made </w:t>
      </w:r>
      <w:r w:rsidR="0087248A">
        <w:rPr>
          <w:rFonts w:asciiTheme="majorHAnsi" w:hAnsiTheme="majorHAnsi"/>
          <w:sz w:val="24"/>
          <w:szCs w:val="24"/>
        </w:rPr>
        <w:t>tests that</w:t>
      </w:r>
      <w:r w:rsidR="006B044D" w:rsidRPr="006B044D">
        <w:rPr>
          <w:rFonts w:asciiTheme="majorHAnsi" w:hAnsiTheme="majorHAnsi"/>
          <w:sz w:val="24"/>
          <w:szCs w:val="24"/>
        </w:rPr>
        <w:t xml:space="preserve"> contain </w:t>
      </w:r>
      <w:r w:rsidR="0087248A">
        <w:rPr>
          <w:rFonts w:asciiTheme="majorHAnsi" w:hAnsiTheme="majorHAnsi"/>
          <w:sz w:val="24"/>
          <w:szCs w:val="24"/>
        </w:rPr>
        <w:t xml:space="preserve">items that </w:t>
      </w:r>
      <w:r w:rsidR="006B044D" w:rsidRPr="006B044D">
        <w:rPr>
          <w:rFonts w:asciiTheme="majorHAnsi" w:hAnsiTheme="majorHAnsi"/>
          <w:sz w:val="24"/>
          <w:szCs w:val="24"/>
        </w:rPr>
        <w:t>address the state standards.  Each test should have a least one constructive response/performance task item.</w:t>
      </w:r>
      <w:r>
        <w:rPr>
          <w:rFonts w:asciiTheme="majorHAnsi" w:hAnsiTheme="majorHAnsi"/>
          <w:sz w:val="24"/>
          <w:szCs w:val="24"/>
        </w:rPr>
        <w:t xml:space="preserve"> Other assessments may also be graded (exit tickets, projects, etc.)</w:t>
      </w:r>
    </w:p>
    <w:p w:rsidR="006B044D" w:rsidRPr="006B044D" w:rsidRDefault="006B044D" w:rsidP="006B044D">
      <w:pPr>
        <w:numPr>
          <w:ilvl w:val="0"/>
          <w:numId w:val="3"/>
        </w:numPr>
        <w:contextualSpacing/>
        <w:rPr>
          <w:rFonts w:asciiTheme="majorHAnsi" w:hAnsiTheme="majorHAnsi"/>
          <w:b/>
          <w:sz w:val="24"/>
          <w:szCs w:val="24"/>
        </w:rPr>
      </w:pPr>
      <w:r w:rsidRPr="006B044D">
        <w:rPr>
          <w:rFonts w:asciiTheme="majorHAnsi" w:hAnsiTheme="majorHAnsi"/>
          <w:sz w:val="24"/>
          <w:szCs w:val="24"/>
        </w:rPr>
        <w:t>Teachers are to use a variety of teaching materials (manipulatives), technology, and strategies in the instruction of math.</w:t>
      </w:r>
    </w:p>
    <w:p w:rsidR="006B044D" w:rsidRPr="006B044D" w:rsidRDefault="006B044D" w:rsidP="006B044D">
      <w:pPr>
        <w:numPr>
          <w:ilvl w:val="0"/>
          <w:numId w:val="3"/>
        </w:numPr>
        <w:contextualSpacing/>
        <w:rPr>
          <w:rFonts w:asciiTheme="majorHAnsi" w:hAnsiTheme="majorHAnsi"/>
          <w:b/>
          <w:sz w:val="24"/>
          <w:szCs w:val="24"/>
        </w:rPr>
      </w:pPr>
      <w:r w:rsidRPr="006B044D">
        <w:rPr>
          <w:rFonts w:asciiTheme="majorHAnsi" w:hAnsiTheme="majorHAnsi"/>
          <w:sz w:val="24"/>
          <w:szCs w:val="24"/>
        </w:rPr>
        <w:t xml:space="preserve">At least two science tasks from </w:t>
      </w:r>
      <w:proofErr w:type="spellStart"/>
      <w:r w:rsidRPr="006B044D">
        <w:rPr>
          <w:rFonts w:asciiTheme="majorHAnsi" w:hAnsiTheme="majorHAnsi"/>
          <w:sz w:val="24"/>
          <w:szCs w:val="24"/>
        </w:rPr>
        <w:t>LaDOE</w:t>
      </w:r>
      <w:proofErr w:type="spellEnd"/>
      <w:r w:rsidRPr="006B044D">
        <w:rPr>
          <w:rFonts w:asciiTheme="majorHAnsi" w:hAnsiTheme="majorHAnsi"/>
          <w:sz w:val="24"/>
          <w:szCs w:val="24"/>
        </w:rPr>
        <w:t xml:space="preserve"> website must be used per </w:t>
      </w:r>
      <w:r w:rsidR="00395346">
        <w:rPr>
          <w:rFonts w:asciiTheme="majorHAnsi" w:hAnsiTheme="majorHAnsi"/>
          <w:sz w:val="24"/>
          <w:szCs w:val="24"/>
        </w:rPr>
        <w:t>six</w:t>
      </w:r>
      <w:r w:rsidRPr="006B044D">
        <w:rPr>
          <w:rFonts w:asciiTheme="majorHAnsi" w:hAnsiTheme="majorHAnsi"/>
          <w:sz w:val="24"/>
          <w:szCs w:val="24"/>
        </w:rPr>
        <w:t>-weeks.</w:t>
      </w:r>
    </w:p>
    <w:p w:rsidR="006B044D" w:rsidRPr="006B044D" w:rsidRDefault="005D26D3" w:rsidP="006B044D">
      <w:pPr>
        <w:ind w:left="720"/>
        <w:contextualSpacing/>
        <w:rPr>
          <w:rFonts w:asciiTheme="majorHAnsi" w:hAnsiTheme="majorHAnsi"/>
          <w:sz w:val="24"/>
          <w:szCs w:val="24"/>
        </w:rPr>
      </w:pPr>
      <w:hyperlink r:id="rId7" w:history="1">
        <w:r w:rsidR="006B044D" w:rsidRPr="006B044D">
          <w:rPr>
            <w:rFonts w:asciiTheme="majorHAnsi" w:hAnsiTheme="majorHAnsi"/>
            <w:color w:val="0000FF" w:themeColor="hyperlink"/>
            <w:sz w:val="24"/>
            <w:szCs w:val="24"/>
            <w:u w:val="single"/>
          </w:rPr>
          <w:t>www.louisianabelieves.com/resources/library/k-12-science-resources</w:t>
        </w:r>
      </w:hyperlink>
    </w:p>
    <w:p w:rsidR="00C433FB" w:rsidRDefault="006B044D" w:rsidP="00C433FB">
      <w:pPr>
        <w:numPr>
          <w:ilvl w:val="0"/>
          <w:numId w:val="3"/>
        </w:numPr>
        <w:contextualSpacing/>
        <w:rPr>
          <w:rFonts w:asciiTheme="majorHAnsi" w:hAnsiTheme="majorHAnsi"/>
          <w:sz w:val="24"/>
          <w:szCs w:val="24"/>
        </w:rPr>
      </w:pPr>
      <w:r w:rsidRPr="006B044D">
        <w:rPr>
          <w:rFonts w:asciiTheme="majorHAnsi" w:hAnsiTheme="majorHAnsi"/>
          <w:sz w:val="24"/>
          <w:szCs w:val="24"/>
        </w:rPr>
        <w:t xml:space="preserve">A minimum of </w:t>
      </w:r>
      <w:r w:rsidR="00395346">
        <w:rPr>
          <w:rFonts w:asciiTheme="majorHAnsi" w:hAnsiTheme="majorHAnsi"/>
          <w:sz w:val="24"/>
          <w:szCs w:val="24"/>
        </w:rPr>
        <w:t>five</w:t>
      </w:r>
      <w:r w:rsidRPr="006B044D">
        <w:rPr>
          <w:rFonts w:asciiTheme="majorHAnsi" w:hAnsiTheme="majorHAnsi"/>
          <w:sz w:val="24"/>
          <w:szCs w:val="24"/>
        </w:rPr>
        <w:t xml:space="preserve"> (</w:t>
      </w:r>
      <w:r w:rsidR="00395346">
        <w:rPr>
          <w:rFonts w:asciiTheme="majorHAnsi" w:hAnsiTheme="majorHAnsi"/>
          <w:sz w:val="24"/>
          <w:szCs w:val="24"/>
        </w:rPr>
        <w:t>5</w:t>
      </w:r>
      <w:r w:rsidRPr="006B044D">
        <w:rPr>
          <w:rFonts w:asciiTheme="majorHAnsi" w:hAnsiTheme="majorHAnsi"/>
          <w:sz w:val="24"/>
          <w:szCs w:val="24"/>
        </w:rPr>
        <w:t xml:space="preserve">) grades per </w:t>
      </w:r>
      <w:r w:rsidR="00395346">
        <w:rPr>
          <w:rFonts w:asciiTheme="majorHAnsi" w:hAnsiTheme="majorHAnsi"/>
          <w:sz w:val="24"/>
          <w:szCs w:val="24"/>
        </w:rPr>
        <w:t>six</w:t>
      </w:r>
      <w:r w:rsidRPr="006B044D">
        <w:rPr>
          <w:rFonts w:asciiTheme="majorHAnsi" w:hAnsiTheme="majorHAnsi"/>
          <w:sz w:val="24"/>
          <w:szCs w:val="24"/>
        </w:rPr>
        <w:t>-weeks is required.</w:t>
      </w:r>
      <w:r w:rsidR="00C433FB">
        <w:rPr>
          <w:rFonts w:asciiTheme="majorHAnsi" w:hAnsiTheme="majorHAnsi"/>
          <w:sz w:val="24"/>
          <w:szCs w:val="24"/>
        </w:rPr>
        <w:t xml:space="preserve"> </w:t>
      </w:r>
    </w:p>
    <w:p w:rsidR="00C433FB" w:rsidRDefault="006B044D" w:rsidP="00C433FB">
      <w:pPr>
        <w:numPr>
          <w:ilvl w:val="0"/>
          <w:numId w:val="3"/>
        </w:numPr>
        <w:contextualSpacing/>
        <w:rPr>
          <w:rFonts w:asciiTheme="majorHAnsi" w:hAnsiTheme="majorHAnsi"/>
          <w:sz w:val="24"/>
          <w:szCs w:val="24"/>
        </w:rPr>
      </w:pPr>
      <w:r w:rsidRPr="00C433FB">
        <w:rPr>
          <w:rFonts w:asciiTheme="majorHAnsi" w:hAnsiTheme="majorHAnsi"/>
          <w:sz w:val="24"/>
          <w:szCs w:val="24"/>
        </w:rPr>
        <w:t xml:space="preserve">For any subjective items, writing, or constructive response, an appropriate rubric </w:t>
      </w:r>
      <w:r w:rsidR="00F605E1" w:rsidRPr="00C433FB">
        <w:rPr>
          <w:rFonts w:asciiTheme="majorHAnsi" w:hAnsiTheme="majorHAnsi"/>
          <w:sz w:val="24"/>
          <w:szCs w:val="24"/>
        </w:rPr>
        <w:t xml:space="preserve">     </w:t>
      </w:r>
      <w:r w:rsidRPr="00C433FB">
        <w:rPr>
          <w:rFonts w:asciiTheme="majorHAnsi" w:hAnsiTheme="majorHAnsi"/>
          <w:sz w:val="24"/>
          <w:szCs w:val="24"/>
        </w:rPr>
        <w:t>must be used and on file.</w:t>
      </w:r>
    </w:p>
    <w:p w:rsidR="006B044D" w:rsidRPr="00C433FB" w:rsidRDefault="006B044D" w:rsidP="00C433FB">
      <w:pPr>
        <w:numPr>
          <w:ilvl w:val="0"/>
          <w:numId w:val="3"/>
        </w:numPr>
        <w:contextualSpacing/>
        <w:rPr>
          <w:rFonts w:asciiTheme="majorHAnsi" w:hAnsiTheme="majorHAnsi"/>
          <w:sz w:val="24"/>
          <w:szCs w:val="24"/>
        </w:rPr>
      </w:pPr>
      <w:r w:rsidRPr="00C433FB">
        <w:rPr>
          <w:rFonts w:asciiTheme="majorHAnsi" w:hAnsiTheme="majorHAnsi"/>
          <w:sz w:val="24"/>
          <w:szCs w:val="24"/>
        </w:rPr>
        <w:t>Honors and Dual Enrollment classes may have higher requirements.</w:t>
      </w:r>
    </w:p>
    <w:p w:rsidR="00D94A09" w:rsidRDefault="00D94A09" w:rsidP="00D94A09">
      <w:pPr>
        <w:pStyle w:val="ListParagraph"/>
        <w:rPr>
          <w:rFonts w:asciiTheme="majorHAnsi" w:hAnsiTheme="majorHAnsi"/>
          <w:sz w:val="24"/>
          <w:szCs w:val="24"/>
        </w:rPr>
      </w:pPr>
    </w:p>
    <w:p w:rsidR="00605167" w:rsidRPr="004D2D9B" w:rsidRDefault="004D2D9B" w:rsidP="004D2D9B">
      <w:pPr>
        <w:rPr>
          <w:rFonts w:asciiTheme="majorHAnsi" w:hAnsiTheme="majorHAnsi"/>
          <w:sz w:val="24"/>
          <w:szCs w:val="24"/>
        </w:rPr>
      </w:pPr>
      <w:r>
        <w:rPr>
          <w:rFonts w:asciiTheme="majorHAnsi" w:hAnsiTheme="majorHAnsi"/>
          <w:sz w:val="24"/>
          <w:szCs w:val="24"/>
        </w:rPr>
        <w:t>*******************************************************************************************</w:t>
      </w:r>
    </w:p>
    <w:p w:rsidR="00605167" w:rsidRPr="00605167" w:rsidRDefault="00605167" w:rsidP="00605167">
      <w:pPr>
        <w:numPr>
          <w:ilvl w:val="0"/>
          <w:numId w:val="3"/>
        </w:numPr>
        <w:contextualSpacing/>
        <w:rPr>
          <w:rFonts w:asciiTheme="majorHAnsi" w:hAnsiTheme="majorHAnsi"/>
          <w:b/>
          <w:sz w:val="24"/>
          <w:szCs w:val="24"/>
        </w:rPr>
      </w:pPr>
      <w:r>
        <w:rPr>
          <w:rFonts w:asciiTheme="majorHAnsi" w:hAnsiTheme="majorHAnsi"/>
          <w:sz w:val="24"/>
          <w:szCs w:val="24"/>
        </w:rPr>
        <w:t>Semester test will be given at the discretion of the teacher</w:t>
      </w:r>
      <w:r w:rsidR="00F605E1">
        <w:rPr>
          <w:rFonts w:asciiTheme="majorHAnsi" w:hAnsiTheme="majorHAnsi"/>
          <w:sz w:val="24"/>
          <w:szCs w:val="24"/>
        </w:rPr>
        <w:t>.</w:t>
      </w:r>
    </w:p>
    <w:p w:rsidR="00605167" w:rsidRPr="00605167" w:rsidRDefault="00605167" w:rsidP="00605167">
      <w:pPr>
        <w:numPr>
          <w:ilvl w:val="0"/>
          <w:numId w:val="3"/>
        </w:numPr>
        <w:contextualSpacing/>
        <w:rPr>
          <w:rFonts w:asciiTheme="majorHAnsi" w:hAnsiTheme="majorHAnsi"/>
          <w:b/>
          <w:sz w:val="24"/>
          <w:szCs w:val="24"/>
        </w:rPr>
      </w:pPr>
      <w:r>
        <w:rPr>
          <w:rFonts w:asciiTheme="majorHAnsi" w:hAnsiTheme="majorHAnsi"/>
          <w:sz w:val="24"/>
          <w:szCs w:val="24"/>
        </w:rPr>
        <w:t>Final exams will be given in all classes</w:t>
      </w:r>
      <w:r w:rsidRPr="00605167">
        <w:rPr>
          <w:rFonts w:asciiTheme="majorHAnsi" w:hAnsiTheme="majorHAnsi"/>
          <w:sz w:val="24"/>
          <w:szCs w:val="24"/>
        </w:rPr>
        <w:t>.</w:t>
      </w:r>
    </w:p>
    <w:p w:rsidR="00605167" w:rsidRPr="00605167" w:rsidRDefault="004D2D9B" w:rsidP="00605167">
      <w:pPr>
        <w:numPr>
          <w:ilvl w:val="0"/>
          <w:numId w:val="3"/>
        </w:numPr>
        <w:contextualSpacing/>
        <w:rPr>
          <w:rFonts w:asciiTheme="majorHAnsi" w:hAnsiTheme="majorHAnsi"/>
          <w:b/>
          <w:sz w:val="24"/>
          <w:szCs w:val="24"/>
        </w:rPr>
      </w:pPr>
      <w:r>
        <w:rPr>
          <w:rFonts w:asciiTheme="majorHAnsi" w:hAnsiTheme="majorHAnsi"/>
          <w:sz w:val="24"/>
          <w:szCs w:val="24"/>
        </w:rPr>
        <w:t>Students who score Excellent or Proficient on their EOC exams</w:t>
      </w:r>
      <w:r w:rsidR="00F605E1">
        <w:rPr>
          <w:rFonts w:asciiTheme="majorHAnsi" w:hAnsiTheme="majorHAnsi"/>
          <w:sz w:val="24"/>
          <w:szCs w:val="24"/>
        </w:rPr>
        <w:t xml:space="preserve"> or pass a CLEP test in the same subject</w:t>
      </w:r>
      <w:r>
        <w:rPr>
          <w:rFonts w:asciiTheme="majorHAnsi" w:hAnsiTheme="majorHAnsi"/>
          <w:sz w:val="24"/>
          <w:szCs w:val="24"/>
        </w:rPr>
        <w:t xml:space="preserve"> will be exempt from finals.</w:t>
      </w:r>
    </w:p>
    <w:p w:rsidR="00605167" w:rsidRPr="00605167" w:rsidRDefault="00605167" w:rsidP="00605167">
      <w:pPr>
        <w:numPr>
          <w:ilvl w:val="0"/>
          <w:numId w:val="3"/>
        </w:numPr>
        <w:contextualSpacing/>
        <w:rPr>
          <w:rFonts w:asciiTheme="majorHAnsi" w:hAnsiTheme="majorHAnsi"/>
          <w:b/>
          <w:sz w:val="24"/>
          <w:szCs w:val="24"/>
        </w:rPr>
      </w:pPr>
      <w:r w:rsidRPr="00605167">
        <w:rPr>
          <w:rFonts w:asciiTheme="majorHAnsi" w:hAnsiTheme="majorHAnsi"/>
          <w:sz w:val="24"/>
          <w:szCs w:val="24"/>
        </w:rPr>
        <w:t xml:space="preserve">When homework is assigned, it should be graded on percentage of completion and may only count as one grade per </w:t>
      </w:r>
      <w:r w:rsidR="00395346">
        <w:rPr>
          <w:rFonts w:asciiTheme="majorHAnsi" w:hAnsiTheme="majorHAnsi"/>
          <w:sz w:val="24"/>
          <w:szCs w:val="24"/>
        </w:rPr>
        <w:t>six</w:t>
      </w:r>
      <w:r w:rsidRPr="00605167">
        <w:rPr>
          <w:rFonts w:asciiTheme="majorHAnsi" w:hAnsiTheme="majorHAnsi"/>
          <w:sz w:val="24"/>
          <w:szCs w:val="24"/>
        </w:rPr>
        <w:t>-week grading period.</w:t>
      </w:r>
    </w:p>
    <w:p w:rsidR="00605167" w:rsidRDefault="00605167" w:rsidP="00605167">
      <w:pPr>
        <w:ind w:left="720"/>
        <w:contextualSpacing/>
        <w:rPr>
          <w:rFonts w:asciiTheme="majorHAnsi" w:hAnsiTheme="majorHAnsi"/>
          <w:b/>
          <w:sz w:val="24"/>
          <w:szCs w:val="24"/>
        </w:rPr>
      </w:pPr>
    </w:p>
    <w:p w:rsidR="00D94A09" w:rsidRDefault="00D94A09" w:rsidP="00605167">
      <w:pPr>
        <w:ind w:left="720"/>
        <w:contextualSpacing/>
        <w:rPr>
          <w:rFonts w:asciiTheme="majorHAnsi" w:hAnsiTheme="majorHAnsi"/>
          <w:b/>
          <w:sz w:val="24"/>
          <w:szCs w:val="24"/>
        </w:rPr>
      </w:pPr>
    </w:p>
    <w:p w:rsidR="00D94A09" w:rsidRDefault="00D94A09" w:rsidP="00605167">
      <w:pPr>
        <w:ind w:left="720"/>
        <w:contextualSpacing/>
        <w:rPr>
          <w:rFonts w:asciiTheme="majorHAnsi" w:hAnsiTheme="majorHAnsi"/>
          <w:b/>
          <w:sz w:val="24"/>
          <w:szCs w:val="24"/>
        </w:rPr>
      </w:pPr>
    </w:p>
    <w:p w:rsidR="00D94A09" w:rsidRDefault="00D94A09" w:rsidP="00605167">
      <w:pPr>
        <w:ind w:left="720"/>
        <w:contextualSpacing/>
        <w:rPr>
          <w:rFonts w:asciiTheme="majorHAnsi" w:hAnsiTheme="majorHAnsi"/>
          <w:b/>
          <w:sz w:val="24"/>
          <w:szCs w:val="24"/>
        </w:rPr>
      </w:pPr>
    </w:p>
    <w:p w:rsidR="00D94A09" w:rsidRDefault="00D94A09" w:rsidP="00605167">
      <w:pPr>
        <w:ind w:left="720"/>
        <w:contextualSpacing/>
        <w:rPr>
          <w:rFonts w:asciiTheme="majorHAnsi" w:hAnsiTheme="majorHAnsi"/>
          <w:b/>
          <w:sz w:val="24"/>
          <w:szCs w:val="24"/>
        </w:rPr>
      </w:pPr>
    </w:p>
    <w:p w:rsidR="00D94A09" w:rsidRDefault="00D94A09" w:rsidP="00605167">
      <w:pPr>
        <w:ind w:left="720"/>
        <w:contextualSpacing/>
        <w:rPr>
          <w:rFonts w:asciiTheme="majorHAnsi" w:hAnsiTheme="majorHAnsi"/>
          <w:b/>
          <w:sz w:val="24"/>
          <w:szCs w:val="24"/>
        </w:rPr>
      </w:pPr>
    </w:p>
    <w:p w:rsidR="00D94A09" w:rsidRPr="00605167" w:rsidRDefault="00D94A09" w:rsidP="00605167">
      <w:pPr>
        <w:ind w:left="720"/>
        <w:contextualSpacing/>
        <w:rPr>
          <w:rFonts w:asciiTheme="majorHAnsi" w:hAnsiTheme="majorHAnsi"/>
          <w:b/>
          <w:sz w:val="24"/>
          <w:szCs w:val="24"/>
        </w:rPr>
      </w:pPr>
    </w:p>
    <w:p w:rsidR="00605167" w:rsidRPr="00605167" w:rsidRDefault="00605167" w:rsidP="00D94A09">
      <w:pPr>
        <w:ind w:left="360"/>
        <w:jc w:val="center"/>
        <w:rPr>
          <w:rFonts w:asciiTheme="majorHAnsi" w:hAnsiTheme="majorHAnsi"/>
          <w:b/>
          <w:sz w:val="24"/>
          <w:szCs w:val="24"/>
        </w:rPr>
      </w:pPr>
      <w:r w:rsidRPr="00605167">
        <w:rPr>
          <w:rFonts w:asciiTheme="majorHAnsi" w:hAnsiTheme="majorHAnsi"/>
          <w:b/>
          <w:sz w:val="24"/>
          <w:szCs w:val="24"/>
        </w:rPr>
        <w:t>GRADING SCALE</w:t>
      </w:r>
    </w:p>
    <w:tbl>
      <w:tblPr>
        <w:tblStyle w:val="TableGrid"/>
        <w:tblW w:w="0" w:type="auto"/>
        <w:tblInd w:w="720" w:type="dxa"/>
        <w:tblLook w:val="04A0" w:firstRow="1" w:lastRow="0" w:firstColumn="1" w:lastColumn="0" w:noHBand="0" w:noVBand="1"/>
      </w:tblPr>
      <w:tblGrid>
        <w:gridCol w:w="2778"/>
        <w:gridCol w:w="2380"/>
        <w:gridCol w:w="1849"/>
      </w:tblGrid>
      <w:tr w:rsidR="00D94A09" w:rsidRPr="00605167" w:rsidTr="00D94A09">
        <w:tc>
          <w:tcPr>
            <w:tcW w:w="2778" w:type="dxa"/>
          </w:tcPr>
          <w:p w:rsidR="00D94A09" w:rsidRPr="00605167" w:rsidRDefault="00D94A09" w:rsidP="00D94A09">
            <w:pPr>
              <w:contextualSpacing/>
              <w:jc w:val="center"/>
              <w:rPr>
                <w:rFonts w:asciiTheme="majorHAnsi" w:hAnsiTheme="majorHAnsi"/>
                <w:b/>
                <w:sz w:val="24"/>
                <w:szCs w:val="24"/>
              </w:rPr>
            </w:pPr>
            <w:r w:rsidRPr="00605167">
              <w:rPr>
                <w:rFonts w:asciiTheme="majorHAnsi" w:hAnsiTheme="majorHAnsi"/>
                <w:b/>
                <w:sz w:val="24"/>
                <w:szCs w:val="24"/>
              </w:rPr>
              <w:t>PERCENTAGE</w:t>
            </w:r>
          </w:p>
        </w:tc>
        <w:tc>
          <w:tcPr>
            <w:tcW w:w="2380" w:type="dxa"/>
          </w:tcPr>
          <w:p w:rsidR="00D94A09" w:rsidRPr="00605167" w:rsidRDefault="00D94A09" w:rsidP="00D94A09">
            <w:pPr>
              <w:contextualSpacing/>
              <w:jc w:val="center"/>
              <w:rPr>
                <w:rFonts w:asciiTheme="majorHAnsi" w:hAnsiTheme="majorHAnsi"/>
                <w:b/>
                <w:sz w:val="24"/>
                <w:szCs w:val="24"/>
              </w:rPr>
            </w:pPr>
            <w:r w:rsidRPr="00605167">
              <w:rPr>
                <w:rFonts w:asciiTheme="majorHAnsi" w:hAnsiTheme="majorHAnsi"/>
                <w:b/>
                <w:sz w:val="24"/>
                <w:szCs w:val="24"/>
              </w:rPr>
              <w:t>LETTER GRADE</w:t>
            </w:r>
          </w:p>
        </w:tc>
        <w:tc>
          <w:tcPr>
            <w:tcW w:w="1849" w:type="dxa"/>
          </w:tcPr>
          <w:p w:rsidR="00D94A09" w:rsidRPr="00605167" w:rsidRDefault="00D94A09" w:rsidP="00D94A09">
            <w:pPr>
              <w:contextualSpacing/>
              <w:jc w:val="center"/>
              <w:rPr>
                <w:rFonts w:asciiTheme="majorHAnsi" w:hAnsiTheme="majorHAnsi"/>
                <w:b/>
                <w:sz w:val="24"/>
                <w:szCs w:val="24"/>
              </w:rPr>
            </w:pPr>
            <w:r>
              <w:rPr>
                <w:rFonts w:asciiTheme="majorHAnsi" w:hAnsiTheme="majorHAnsi"/>
                <w:b/>
                <w:sz w:val="24"/>
                <w:szCs w:val="24"/>
              </w:rPr>
              <w:t>Honors/Dual Enrollment</w:t>
            </w:r>
          </w:p>
        </w:tc>
      </w:tr>
      <w:tr w:rsidR="00D94A09" w:rsidRPr="00605167" w:rsidTr="00D94A09">
        <w:tc>
          <w:tcPr>
            <w:tcW w:w="2778" w:type="dxa"/>
          </w:tcPr>
          <w:p w:rsidR="00D94A09" w:rsidRPr="00605167" w:rsidRDefault="00D94A09" w:rsidP="00D94A09">
            <w:pPr>
              <w:contextualSpacing/>
              <w:jc w:val="center"/>
              <w:rPr>
                <w:rFonts w:asciiTheme="majorHAnsi" w:hAnsiTheme="majorHAnsi"/>
                <w:b/>
                <w:sz w:val="24"/>
                <w:szCs w:val="24"/>
              </w:rPr>
            </w:pPr>
            <w:r w:rsidRPr="00605167">
              <w:rPr>
                <w:rFonts w:asciiTheme="majorHAnsi" w:hAnsiTheme="majorHAnsi"/>
                <w:b/>
                <w:sz w:val="24"/>
                <w:szCs w:val="24"/>
              </w:rPr>
              <w:t>93-100</w:t>
            </w:r>
          </w:p>
        </w:tc>
        <w:tc>
          <w:tcPr>
            <w:tcW w:w="2380" w:type="dxa"/>
          </w:tcPr>
          <w:p w:rsidR="00D94A09" w:rsidRPr="00605167" w:rsidRDefault="00D94A09" w:rsidP="00D94A09">
            <w:pPr>
              <w:contextualSpacing/>
              <w:jc w:val="center"/>
              <w:rPr>
                <w:rFonts w:asciiTheme="majorHAnsi" w:hAnsiTheme="majorHAnsi"/>
                <w:b/>
                <w:sz w:val="24"/>
                <w:szCs w:val="24"/>
              </w:rPr>
            </w:pPr>
            <w:r w:rsidRPr="00605167">
              <w:rPr>
                <w:rFonts w:asciiTheme="majorHAnsi" w:hAnsiTheme="majorHAnsi"/>
                <w:b/>
                <w:sz w:val="24"/>
                <w:szCs w:val="24"/>
              </w:rPr>
              <w:t>A</w:t>
            </w:r>
          </w:p>
        </w:tc>
        <w:tc>
          <w:tcPr>
            <w:tcW w:w="1849" w:type="dxa"/>
          </w:tcPr>
          <w:p w:rsidR="00D94A09" w:rsidRPr="00605167" w:rsidRDefault="00D94A09" w:rsidP="00D94A09">
            <w:pPr>
              <w:contextualSpacing/>
              <w:jc w:val="center"/>
              <w:rPr>
                <w:rFonts w:asciiTheme="majorHAnsi" w:hAnsiTheme="majorHAnsi"/>
                <w:b/>
                <w:sz w:val="24"/>
                <w:szCs w:val="24"/>
              </w:rPr>
            </w:pPr>
            <w:r>
              <w:rPr>
                <w:rFonts w:asciiTheme="majorHAnsi" w:hAnsiTheme="majorHAnsi"/>
                <w:b/>
                <w:sz w:val="24"/>
                <w:szCs w:val="24"/>
              </w:rPr>
              <w:t>90-100</w:t>
            </w:r>
          </w:p>
        </w:tc>
      </w:tr>
      <w:tr w:rsidR="00D94A09" w:rsidRPr="00605167" w:rsidTr="00D94A09">
        <w:tc>
          <w:tcPr>
            <w:tcW w:w="2778" w:type="dxa"/>
          </w:tcPr>
          <w:p w:rsidR="00D94A09" w:rsidRPr="00605167" w:rsidRDefault="00395346" w:rsidP="00D94A09">
            <w:pPr>
              <w:contextualSpacing/>
              <w:jc w:val="center"/>
              <w:rPr>
                <w:rFonts w:asciiTheme="majorHAnsi" w:hAnsiTheme="majorHAnsi"/>
                <w:b/>
                <w:sz w:val="24"/>
                <w:szCs w:val="24"/>
              </w:rPr>
            </w:pPr>
            <w:r>
              <w:rPr>
                <w:rFonts w:asciiTheme="majorHAnsi" w:hAnsiTheme="majorHAnsi"/>
                <w:b/>
                <w:sz w:val="24"/>
                <w:szCs w:val="24"/>
              </w:rPr>
              <w:t>8</w:t>
            </w:r>
            <w:r w:rsidR="00D94A09" w:rsidRPr="00605167">
              <w:rPr>
                <w:rFonts w:asciiTheme="majorHAnsi" w:hAnsiTheme="majorHAnsi"/>
                <w:b/>
                <w:sz w:val="24"/>
                <w:szCs w:val="24"/>
              </w:rPr>
              <w:t>5-92</w:t>
            </w:r>
          </w:p>
        </w:tc>
        <w:tc>
          <w:tcPr>
            <w:tcW w:w="2380" w:type="dxa"/>
          </w:tcPr>
          <w:p w:rsidR="00D94A09" w:rsidRPr="00605167" w:rsidRDefault="00D94A09" w:rsidP="00D94A09">
            <w:pPr>
              <w:contextualSpacing/>
              <w:jc w:val="center"/>
              <w:rPr>
                <w:rFonts w:asciiTheme="majorHAnsi" w:hAnsiTheme="majorHAnsi"/>
                <w:b/>
                <w:sz w:val="24"/>
                <w:szCs w:val="24"/>
              </w:rPr>
            </w:pPr>
            <w:r w:rsidRPr="00605167">
              <w:rPr>
                <w:rFonts w:asciiTheme="majorHAnsi" w:hAnsiTheme="majorHAnsi"/>
                <w:b/>
                <w:sz w:val="24"/>
                <w:szCs w:val="24"/>
              </w:rPr>
              <w:t>B</w:t>
            </w:r>
          </w:p>
        </w:tc>
        <w:tc>
          <w:tcPr>
            <w:tcW w:w="1849" w:type="dxa"/>
          </w:tcPr>
          <w:p w:rsidR="00D94A09" w:rsidRPr="00605167" w:rsidRDefault="00395346" w:rsidP="00395346">
            <w:pPr>
              <w:contextualSpacing/>
              <w:jc w:val="center"/>
              <w:rPr>
                <w:rFonts w:asciiTheme="majorHAnsi" w:hAnsiTheme="majorHAnsi"/>
                <w:b/>
                <w:sz w:val="24"/>
                <w:szCs w:val="24"/>
              </w:rPr>
            </w:pPr>
            <w:r>
              <w:rPr>
                <w:rFonts w:asciiTheme="majorHAnsi" w:hAnsiTheme="majorHAnsi"/>
                <w:b/>
                <w:sz w:val="24"/>
                <w:szCs w:val="24"/>
              </w:rPr>
              <w:t>8</w:t>
            </w:r>
            <w:r w:rsidR="00D94A09">
              <w:rPr>
                <w:rFonts w:asciiTheme="majorHAnsi" w:hAnsiTheme="majorHAnsi"/>
                <w:b/>
                <w:sz w:val="24"/>
                <w:szCs w:val="24"/>
              </w:rPr>
              <w:t>9-</w:t>
            </w:r>
            <w:r>
              <w:rPr>
                <w:rFonts w:asciiTheme="majorHAnsi" w:hAnsiTheme="majorHAnsi"/>
                <w:b/>
                <w:sz w:val="24"/>
                <w:szCs w:val="24"/>
              </w:rPr>
              <w:t>8</w:t>
            </w:r>
            <w:r w:rsidR="00D94A09">
              <w:rPr>
                <w:rFonts w:asciiTheme="majorHAnsi" w:hAnsiTheme="majorHAnsi"/>
                <w:b/>
                <w:sz w:val="24"/>
                <w:szCs w:val="24"/>
              </w:rPr>
              <w:t>0</w:t>
            </w:r>
          </w:p>
        </w:tc>
      </w:tr>
      <w:tr w:rsidR="00D94A09" w:rsidRPr="00605167" w:rsidTr="00D94A09">
        <w:tc>
          <w:tcPr>
            <w:tcW w:w="2778" w:type="dxa"/>
          </w:tcPr>
          <w:p w:rsidR="00D94A09" w:rsidRPr="00605167" w:rsidRDefault="00D94A09" w:rsidP="00395346">
            <w:pPr>
              <w:contextualSpacing/>
              <w:jc w:val="center"/>
              <w:rPr>
                <w:rFonts w:asciiTheme="majorHAnsi" w:hAnsiTheme="majorHAnsi"/>
                <w:b/>
                <w:sz w:val="24"/>
                <w:szCs w:val="24"/>
              </w:rPr>
            </w:pPr>
            <w:r w:rsidRPr="00605167">
              <w:rPr>
                <w:rFonts w:asciiTheme="majorHAnsi" w:hAnsiTheme="majorHAnsi"/>
                <w:b/>
                <w:sz w:val="24"/>
                <w:szCs w:val="24"/>
              </w:rPr>
              <w:t>75-</w:t>
            </w:r>
            <w:r w:rsidR="00395346">
              <w:rPr>
                <w:rFonts w:asciiTheme="majorHAnsi" w:hAnsiTheme="majorHAnsi"/>
                <w:b/>
                <w:sz w:val="24"/>
                <w:szCs w:val="24"/>
              </w:rPr>
              <w:t>8</w:t>
            </w:r>
            <w:r w:rsidRPr="00605167">
              <w:rPr>
                <w:rFonts w:asciiTheme="majorHAnsi" w:hAnsiTheme="majorHAnsi"/>
                <w:b/>
                <w:sz w:val="24"/>
                <w:szCs w:val="24"/>
              </w:rPr>
              <w:t>4</w:t>
            </w:r>
          </w:p>
        </w:tc>
        <w:tc>
          <w:tcPr>
            <w:tcW w:w="2380" w:type="dxa"/>
          </w:tcPr>
          <w:p w:rsidR="00D94A09" w:rsidRPr="00605167" w:rsidRDefault="00D94A09" w:rsidP="00D94A09">
            <w:pPr>
              <w:contextualSpacing/>
              <w:jc w:val="center"/>
              <w:rPr>
                <w:rFonts w:asciiTheme="majorHAnsi" w:hAnsiTheme="majorHAnsi"/>
                <w:b/>
                <w:sz w:val="24"/>
                <w:szCs w:val="24"/>
              </w:rPr>
            </w:pPr>
            <w:r w:rsidRPr="00605167">
              <w:rPr>
                <w:rFonts w:asciiTheme="majorHAnsi" w:hAnsiTheme="majorHAnsi"/>
                <w:b/>
                <w:sz w:val="24"/>
                <w:szCs w:val="24"/>
              </w:rPr>
              <w:t>C</w:t>
            </w:r>
          </w:p>
        </w:tc>
        <w:tc>
          <w:tcPr>
            <w:tcW w:w="1849" w:type="dxa"/>
          </w:tcPr>
          <w:p w:rsidR="00D94A09" w:rsidRPr="00605167" w:rsidRDefault="00D94A09" w:rsidP="00D94A09">
            <w:pPr>
              <w:contextualSpacing/>
              <w:jc w:val="center"/>
              <w:rPr>
                <w:rFonts w:asciiTheme="majorHAnsi" w:hAnsiTheme="majorHAnsi"/>
                <w:b/>
                <w:sz w:val="24"/>
                <w:szCs w:val="24"/>
              </w:rPr>
            </w:pPr>
            <w:r>
              <w:rPr>
                <w:rFonts w:asciiTheme="majorHAnsi" w:hAnsiTheme="majorHAnsi"/>
                <w:b/>
                <w:sz w:val="24"/>
                <w:szCs w:val="24"/>
              </w:rPr>
              <w:t>79-70</w:t>
            </w:r>
          </w:p>
        </w:tc>
      </w:tr>
      <w:tr w:rsidR="00D94A09" w:rsidRPr="00605167" w:rsidTr="00D94A09">
        <w:tc>
          <w:tcPr>
            <w:tcW w:w="2778" w:type="dxa"/>
          </w:tcPr>
          <w:p w:rsidR="00D94A09" w:rsidRPr="00605167" w:rsidRDefault="00D94A09" w:rsidP="00D94A09">
            <w:pPr>
              <w:contextualSpacing/>
              <w:jc w:val="center"/>
              <w:rPr>
                <w:rFonts w:asciiTheme="majorHAnsi" w:hAnsiTheme="majorHAnsi"/>
                <w:b/>
                <w:sz w:val="24"/>
                <w:szCs w:val="24"/>
              </w:rPr>
            </w:pPr>
            <w:r w:rsidRPr="00605167">
              <w:rPr>
                <w:rFonts w:asciiTheme="majorHAnsi" w:hAnsiTheme="majorHAnsi"/>
                <w:b/>
                <w:sz w:val="24"/>
                <w:szCs w:val="24"/>
              </w:rPr>
              <w:t>67-74</w:t>
            </w:r>
          </w:p>
        </w:tc>
        <w:tc>
          <w:tcPr>
            <w:tcW w:w="2380" w:type="dxa"/>
          </w:tcPr>
          <w:p w:rsidR="00D94A09" w:rsidRPr="00605167" w:rsidRDefault="00D94A09" w:rsidP="00D94A09">
            <w:pPr>
              <w:contextualSpacing/>
              <w:jc w:val="center"/>
              <w:rPr>
                <w:rFonts w:asciiTheme="majorHAnsi" w:hAnsiTheme="majorHAnsi"/>
                <w:b/>
                <w:sz w:val="24"/>
                <w:szCs w:val="24"/>
              </w:rPr>
            </w:pPr>
            <w:r w:rsidRPr="00605167">
              <w:rPr>
                <w:rFonts w:asciiTheme="majorHAnsi" w:hAnsiTheme="majorHAnsi"/>
                <w:b/>
                <w:sz w:val="24"/>
                <w:szCs w:val="24"/>
              </w:rPr>
              <w:t>D</w:t>
            </w:r>
          </w:p>
        </w:tc>
        <w:tc>
          <w:tcPr>
            <w:tcW w:w="1849" w:type="dxa"/>
          </w:tcPr>
          <w:p w:rsidR="00D94A09" w:rsidRPr="00605167" w:rsidRDefault="00D94A09" w:rsidP="00D94A09">
            <w:pPr>
              <w:contextualSpacing/>
              <w:jc w:val="center"/>
              <w:rPr>
                <w:rFonts w:asciiTheme="majorHAnsi" w:hAnsiTheme="majorHAnsi"/>
                <w:b/>
                <w:sz w:val="24"/>
                <w:szCs w:val="24"/>
              </w:rPr>
            </w:pPr>
            <w:r>
              <w:rPr>
                <w:rFonts w:asciiTheme="majorHAnsi" w:hAnsiTheme="majorHAnsi"/>
                <w:b/>
                <w:sz w:val="24"/>
                <w:szCs w:val="24"/>
              </w:rPr>
              <w:t>69-60</w:t>
            </w:r>
          </w:p>
        </w:tc>
      </w:tr>
      <w:tr w:rsidR="00D94A09" w:rsidRPr="00605167" w:rsidTr="00D94A09">
        <w:tc>
          <w:tcPr>
            <w:tcW w:w="2778" w:type="dxa"/>
          </w:tcPr>
          <w:p w:rsidR="00D94A09" w:rsidRPr="00605167" w:rsidRDefault="00D94A09" w:rsidP="00D94A09">
            <w:pPr>
              <w:contextualSpacing/>
              <w:jc w:val="center"/>
              <w:rPr>
                <w:rFonts w:asciiTheme="majorHAnsi" w:hAnsiTheme="majorHAnsi"/>
                <w:b/>
                <w:sz w:val="24"/>
                <w:szCs w:val="24"/>
              </w:rPr>
            </w:pPr>
            <w:r w:rsidRPr="00605167">
              <w:rPr>
                <w:rFonts w:asciiTheme="majorHAnsi" w:hAnsiTheme="majorHAnsi"/>
                <w:b/>
                <w:sz w:val="24"/>
                <w:szCs w:val="24"/>
              </w:rPr>
              <w:t>66 and below</w:t>
            </w:r>
          </w:p>
        </w:tc>
        <w:tc>
          <w:tcPr>
            <w:tcW w:w="2380" w:type="dxa"/>
          </w:tcPr>
          <w:p w:rsidR="00D94A09" w:rsidRPr="00605167" w:rsidRDefault="00D94A09" w:rsidP="00D94A09">
            <w:pPr>
              <w:contextualSpacing/>
              <w:jc w:val="center"/>
              <w:rPr>
                <w:rFonts w:asciiTheme="majorHAnsi" w:hAnsiTheme="majorHAnsi"/>
                <w:b/>
                <w:sz w:val="24"/>
                <w:szCs w:val="24"/>
              </w:rPr>
            </w:pPr>
            <w:r w:rsidRPr="00605167">
              <w:rPr>
                <w:rFonts w:asciiTheme="majorHAnsi" w:hAnsiTheme="majorHAnsi"/>
                <w:b/>
                <w:sz w:val="24"/>
                <w:szCs w:val="24"/>
              </w:rPr>
              <w:t>F</w:t>
            </w:r>
          </w:p>
        </w:tc>
        <w:tc>
          <w:tcPr>
            <w:tcW w:w="1849" w:type="dxa"/>
          </w:tcPr>
          <w:p w:rsidR="00D94A09" w:rsidRPr="00605167" w:rsidRDefault="00D94A09" w:rsidP="00D94A09">
            <w:pPr>
              <w:contextualSpacing/>
              <w:jc w:val="center"/>
              <w:rPr>
                <w:rFonts w:asciiTheme="majorHAnsi" w:hAnsiTheme="majorHAnsi"/>
                <w:b/>
                <w:sz w:val="24"/>
                <w:szCs w:val="24"/>
              </w:rPr>
            </w:pPr>
            <w:r>
              <w:rPr>
                <w:rFonts w:asciiTheme="majorHAnsi" w:hAnsiTheme="majorHAnsi"/>
                <w:b/>
                <w:sz w:val="24"/>
                <w:szCs w:val="24"/>
              </w:rPr>
              <w:t>59 and below</w:t>
            </w:r>
          </w:p>
        </w:tc>
      </w:tr>
    </w:tbl>
    <w:p w:rsidR="00605167" w:rsidRPr="00605167" w:rsidRDefault="00D94A09" w:rsidP="00D94A09">
      <w:pPr>
        <w:contextualSpacing/>
        <w:rPr>
          <w:rFonts w:asciiTheme="majorHAnsi" w:hAnsiTheme="majorHAnsi"/>
          <w:b/>
          <w:sz w:val="24"/>
          <w:szCs w:val="24"/>
        </w:rPr>
      </w:pPr>
      <w:r>
        <w:rPr>
          <w:rFonts w:asciiTheme="majorHAnsi" w:hAnsiTheme="majorHAnsi"/>
          <w:b/>
          <w:sz w:val="24"/>
          <w:szCs w:val="24"/>
        </w:rPr>
        <w:t xml:space="preserve">     </w:t>
      </w:r>
      <w:r w:rsidR="004D2D9B">
        <w:rPr>
          <w:rFonts w:asciiTheme="majorHAnsi" w:hAnsiTheme="majorHAnsi"/>
          <w:b/>
          <w:sz w:val="24"/>
          <w:szCs w:val="24"/>
        </w:rPr>
        <w:t>Honors and Dual Enrollment classes will be graded on a 10 point scale.</w:t>
      </w:r>
    </w:p>
    <w:p w:rsidR="00605167" w:rsidRPr="006B044D" w:rsidRDefault="00605167" w:rsidP="00605167">
      <w:pPr>
        <w:pStyle w:val="ListParagraph"/>
        <w:rPr>
          <w:rFonts w:asciiTheme="majorHAnsi" w:hAnsiTheme="majorHAnsi"/>
          <w:sz w:val="24"/>
          <w:szCs w:val="24"/>
        </w:rPr>
      </w:pPr>
    </w:p>
    <w:p w:rsidR="006B044D" w:rsidRPr="006B044D" w:rsidRDefault="006B044D" w:rsidP="006B044D">
      <w:pPr>
        <w:ind w:left="720"/>
        <w:contextualSpacing/>
        <w:rPr>
          <w:rFonts w:asciiTheme="majorHAnsi" w:hAnsiTheme="majorHAnsi"/>
          <w:sz w:val="24"/>
          <w:szCs w:val="24"/>
        </w:rPr>
      </w:pPr>
    </w:p>
    <w:p w:rsidR="006B044D" w:rsidRPr="006B044D" w:rsidRDefault="006B044D" w:rsidP="006B044D">
      <w:pPr>
        <w:jc w:val="center"/>
        <w:rPr>
          <w:rFonts w:asciiTheme="majorHAnsi" w:hAnsiTheme="majorHAnsi"/>
          <w:sz w:val="24"/>
          <w:szCs w:val="24"/>
        </w:rPr>
      </w:pPr>
    </w:p>
    <w:p w:rsidR="00E455AF" w:rsidRDefault="00E455AF" w:rsidP="00A01645">
      <w:pPr>
        <w:jc w:val="center"/>
      </w:pPr>
    </w:p>
    <w:sectPr w:rsidR="00E4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142"/>
    <w:multiLevelType w:val="hybridMultilevel"/>
    <w:tmpl w:val="37E8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E74BC"/>
    <w:multiLevelType w:val="hybridMultilevel"/>
    <w:tmpl w:val="B3B4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B09CD"/>
    <w:multiLevelType w:val="hybridMultilevel"/>
    <w:tmpl w:val="DB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A7B5A"/>
    <w:multiLevelType w:val="hybridMultilevel"/>
    <w:tmpl w:val="01BE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87"/>
    <w:rsid w:val="00395346"/>
    <w:rsid w:val="00417987"/>
    <w:rsid w:val="004D2D9B"/>
    <w:rsid w:val="005D26D3"/>
    <w:rsid w:val="00605167"/>
    <w:rsid w:val="006B044D"/>
    <w:rsid w:val="0070013B"/>
    <w:rsid w:val="0087248A"/>
    <w:rsid w:val="00A01645"/>
    <w:rsid w:val="00C433FB"/>
    <w:rsid w:val="00D65DD4"/>
    <w:rsid w:val="00D94A09"/>
    <w:rsid w:val="00E455AF"/>
    <w:rsid w:val="00F6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96E4F-EC23-4CB3-932A-5173EEB5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987"/>
    <w:pPr>
      <w:ind w:left="720"/>
      <w:contextualSpacing/>
    </w:pPr>
  </w:style>
  <w:style w:type="paragraph" w:styleId="BalloonText">
    <w:name w:val="Balloon Text"/>
    <w:basedOn w:val="Normal"/>
    <w:link w:val="BalloonTextChar"/>
    <w:uiPriority w:val="99"/>
    <w:semiHidden/>
    <w:unhideWhenUsed/>
    <w:rsid w:val="0041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987"/>
    <w:rPr>
      <w:rFonts w:ascii="Tahoma" w:hAnsi="Tahoma" w:cs="Tahoma"/>
      <w:sz w:val="16"/>
      <w:szCs w:val="16"/>
    </w:rPr>
  </w:style>
  <w:style w:type="table" w:styleId="TableGrid">
    <w:name w:val="Table Grid"/>
    <w:basedOn w:val="TableNormal"/>
    <w:uiPriority w:val="59"/>
    <w:rsid w:val="0060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A09"/>
    <w:rPr>
      <w:color w:val="0000FF" w:themeColor="hyperlink"/>
      <w:u w:val="single"/>
    </w:rPr>
  </w:style>
  <w:style w:type="character" w:styleId="IntenseReference">
    <w:name w:val="Intense Reference"/>
    <w:basedOn w:val="DefaultParagraphFont"/>
    <w:uiPriority w:val="32"/>
    <w:qFormat/>
    <w:rsid w:val="0070013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uisianabelieves.com/resources/library/k-12-scienc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isianabelieves.com/resources/library/teacher-support-toolbox-library/9-12-grade-social-studies-teache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MPSB</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Mitzi</dc:creator>
  <cp:lastModifiedBy>Stacey Pullen</cp:lastModifiedBy>
  <cp:revision>2</cp:revision>
  <cp:lastPrinted>2018-08-23T21:40:00Z</cp:lastPrinted>
  <dcterms:created xsi:type="dcterms:W3CDTF">2018-08-23T21:41:00Z</dcterms:created>
  <dcterms:modified xsi:type="dcterms:W3CDTF">2018-08-23T21:41:00Z</dcterms:modified>
</cp:coreProperties>
</file>