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AE27B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AE27B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0121B8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672CA0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Grade </w:t>
                                    </w:r>
                                    <w:r w:rsidR="00836CD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2</w:t>
                                    </w:r>
                                    <w:r w:rsidR="005C1C79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Science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0121B8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672CA0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Grade </w:t>
                              </w:r>
                              <w:r w:rsidR="00836CD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2</w:t>
                              </w:r>
                              <w:r w:rsidR="005C1C79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Science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AE27BD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AE27BD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378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4047" w:rsidRPr="00B7752C" w:rsidTr="00636692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4047" w:rsidRPr="00B7752C" w:rsidRDefault="00D24047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 xml:space="preserve">Louisiana Student Standards Checklist for </w:t>
            </w:r>
            <w:r w:rsidR="005C1C79">
              <w:rPr>
                <w:b/>
                <w:sz w:val="28"/>
                <w:szCs w:val="28"/>
              </w:rPr>
              <w:t>Science</w:t>
            </w:r>
          </w:p>
          <w:p w:rsidR="00D24047" w:rsidRPr="00B7752C" w:rsidRDefault="005C1C79" w:rsidP="00026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</w:t>
            </w:r>
            <w:r w:rsidR="00836CDB">
              <w:rPr>
                <w:b/>
                <w:sz w:val="28"/>
                <w:szCs w:val="28"/>
              </w:rPr>
              <w:t>2</w:t>
            </w:r>
          </w:p>
        </w:tc>
      </w:tr>
      <w:tr w:rsidR="000262AD" w:rsidRPr="00B7752C" w:rsidTr="000262AD">
        <w:tc>
          <w:tcPr>
            <w:tcW w:w="7398" w:type="dxa"/>
            <w:shd w:val="clear" w:color="auto" w:fill="FFFFFF" w:themeFill="background1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691405" w:rsidRPr="00B7752C" w:rsidTr="00453AE1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836CDB" w:rsidRDefault="00836CDB" w:rsidP="00836CDB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836CDB">
              <w:rPr>
                <w:rStyle w:val="A4"/>
                <w:rFonts w:asciiTheme="minorHAnsi" w:hAnsiTheme="minorHAnsi"/>
                <w:sz w:val="28"/>
                <w:szCs w:val="28"/>
              </w:rPr>
              <w:t xml:space="preserve">MATTER AND ITS INTERACTIONS </w:t>
            </w: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2-PS1-1</w:t>
            </w:r>
            <w:r w:rsidRPr="00836CDB"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Plan and conduct an investigation to describe and classify different kinds of materials by their observable properties. </w:t>
            </w:r>
          </w:p>
          <w:p w:rsidR="0066442B" w:rsidRPr="00836CDB" w:rsidRDefault="0066442B" w:rsidP="0066442B"/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2-PS1-2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Analyze data obtained from testing different materials to determine which materials have the properties that are best suited for an intended purpose. </w:t>
            </w:r>
          </w:p>
          <w:p w:rsidR="0066442B" w:rsidRPr="00836CDB" w:rsidRDefault="0066442B" w:rsidP="0066442B"/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2-PS1-3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Make observations to construct an evidence-based account of how an object made of a small set of pieces can be disassembled and made into a new object. </w:t>
            </w:r>
          </w:p>
          <w:p w:rsidR="0066442B" w:rsidRPr="00836CDB" w:rsidRDefault="0066442B" w:rsidP="0066442B"/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2-PS1-4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Construct an argument with evidence that some changes caused by heating or cooling can be reversed and some cannot. </w:t>
            </w:r>
          </w:p>
          <w:p w:rsidR="0066442B" w:rsidRPr="00836CDB" w:rsidRDefault="0066442B" w:rsidP="0066442B"/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691405" w:rsidRPr="00B7752C" w:rsidTr="0073372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836CDB" w:rsidRDefault="00836CDB" w:rsidP="00836CDB">
            <w:pPr>
              <w:pStyle w:val="Pa2"/>
              <w:rPr>
                <w:rFonts w:asciiTheme="minorHAnsi" w:hAnsiTheme="minorHAnsi"/>
                <w:b/>
                <w:sz w:val="22"/>
                <w:szCs w:val="22"/>
              </w:rPr>
            </w:pPr>
            <w:r w:rsidRPr="00836CDB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ECOSYSTEMS: INTERACTIONS, ENERGY, AND DYNAMICS </w:t>
            </w: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  <w:r w:rsidRPr="00836CDB">
              <w:rPr>
                <w:rStyle w:val="A3"/>
                <w:rFonts w:asciiTheme="minorHAnsi" w:hAnsiTheme="minorHAnsi"/>
                <w:sz w:val="22"/>
                <w:szCs w:val="22"/>
              </w:rPr>
              <w:t xml:space="preserve">2-LS2-1 </w:t>
            </w:r>
            <w:r w:rsidRPr="00836CDB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Plan and conduct an investigation to determine if plants need sunlight and water to grow. </w:t>
            </w:r>
          </w:p>
          <w:p w:rsidR="000262AD" w:rsidRPr="00836CDB" w:rsidRDefault="000262AD" w:rsidP="007678F9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2-LS2-2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Develop a simple model that mimics the function of an animal in dispersing seeds or pollinating plants. </w:t>
            </w:r>
          </w:p>
          <w:p w:rsidR="0066442B" w:rsidRPr="00836CDB" w:rsidRDefault="0066442B" w:rsidP="0066442B"/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691405" w:rsidRPr="00B7752C" w:rsidTr="00A26CD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836CDB" w:rsidRDefault="00836CDB" w:rsidP="00836CDB">
            <w:pPr>
              <w:pStyle w:val="Pa2"/>
              <w:rPr>
                <w:rFonts w:asciiTheme="minorHAnsi" w:hAnsiTheme="minorHAnsi"/>
                <w:b/>
                <w:sz w:val="22"/>
                <w:szCs w:val="22"/>
              </w:rPr>
            </w:pPr>
            <w:r w:rsidRPr="00836CDB">
              <w:rPr>
                <w:rStyle w:val="A4"/>
                <w:rFonts w:asciiTheme="minorHAnsi" w:hAnsiTheme="minorHAnsi"/>
                <w:sz w:val="28"/>
                <w:szCs w:val="28"/>
              </w:rPr>
              <w:t xml:space="preserve">BIOLOGICAL EVOLUTION: UNITY AND DIVERSITY </w:t>
            </w:r>
          </w:p>
        </w:tc>
      </w:tr>
      <w:tr w:rsidR="00A63392" w:rsidRPr="00B7752C" w:rsidTr="009425EB">
        <w:tc>
          <w:tcPr>
            <w:tcW w:w="7398" w:type="dxa"/>
            <w:shd w:val="clear" w:color="auto" w:fill="FFFFFF" w:themeFill="background1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2-LS4-1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Make observations of plants and animals to compare the diversity of life in different habitats. </w:t>
            </w:r>
          </w:p>
          <w:p w:rsidR="0066442B" w:rsidRPr="00836CDB" w:rsidRDefault="0066442B" w:rsidP="0066442B"/>
        </w:tc>
        <w:tc>
          <w:tcPr>
            <w:tcW w:w="1080" w:type="dxa"/>
            <w:shd w:val="clear" w:color="auto" w:fill="FFFFFF" w:themeFill="background1"/>
          </w:tcPr>
          <w:p w:rsidR="00A63392" w:rsidRPr="00836CDB" w:rsidRDefault="00A63392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3392" w:rsidRPr="00836CDB" w:rsidRDefault="00A63392" w:rsidP="000262AD">
            <w:pPr>
              <w:rPr>
                <w:b/>
              </w:rPr>
            </w:pPr>
          </w:p>
        </w:tc>
      </w:tr>
      <w:tr w:rsidR="000262AD" w:rsidRPr="00B7752C" w:rsidTr="00F90DDB">
        <w:tc>
          <w:tcPr>
            <w:tcW w:w="7398" w:type="dxa"/>
            <w:shd w:val="clear" w:color="auto" w:fill="FFFFFF" w:themeFill="background1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2-ESS1-1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Use information from several sources to provide evidence that Earth events can occur quickly or slowly. </w:t>
            </w:r>
          </w:p>
          <w:p w:rsidR="0066442B" w:rsidRPr="00836CDB" w:rsidRDefault="0066442B" w:rsidP="0066442B"/>
        </w:tc>
        <w:tc>
          <w:tcPr>
            <w:tcW w:w="1080" w:type="dxa"/>
            <w:shd w:val="clear" w:color="auto" w:fill="FFFFFF" w:themeFill="background1"/>
          </w:tcPr>
          <w:p w:rsidR="000262AD" w:rsidRPr="00836CD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836CDB" w:rsidRDefault="000262AD" w:rsidP="000262AD">
            <w:pPr>
              <w:rPr>
                <w:b/>
              </w:rPr>
            </w:pPr>
          </w:p>
        </w:tc>
      </w:tr>
      <w:tr w:rsidR="00836CDB" w:rsidRPr="00B7752C" w:rsidTr="00836CDB">
        <w:tc>
          <w:tcPr>
            <w:tcW w:w="9558" w:type="dxa"/>
            <w:gridSpan w:val="3"/>
            <w:shd w:val="clear" w:color="auto" w:fill="B6DDE8" w:themeFill="accent5" w:themeFillTint="66"/>
          </w:tcPr>
          <w:p w:rsidR="00836CDB" w:rsidRPr="00836CDB" w:rsidRDefault="00836CDB" w:rsidP="000262AD">
            <w:pPr>
              <w:rPr>
                <w:b/>
              </w:rPr>
            </w:pPr>
            <w:r w:rsidRPr="00836CDB">
              <w:rPr>
                <w:rStyle w:val="A4"/>
                <w:sz w:val="28"/>
                <w:szCs w:val="28"/>
              </w:rPr>
              <w:t>EARTH’S SYSTEMS</w:t>
            </w:r>
          </w:p>
        </w:tc>
      </w:tr>
      <w:tr w:rsidR="00836CDB" w:rsidRPr="00B7752C" w:rsidTr="00F90DDB">
        <w:tc>
          <w:tcPr>
            <w:tcW w:w="7398" w:type="dxa"/>
            <w:shd w:val="clear" w:color="auto" w:fill="FFFFFF" w:themeFill="background1"/>
          </w:tcPr>
          <w:p w:rsidR="00836CDB" w:rsidRPr="00836CDB" w:rsidRDefault="00836CDB" w:rsidP="00836CDB">
            <w:pPr>
              <w:rPr>
                <w:rFonts w:cs="Magallanes Cond"/>
                <w:color w:val="000000"/>
              </w:rPr>
            </w:pPr>
            <w:r w:rsidRPr="00836CDB">
              <w:rPr>
                <w:rStyle w:val="A3"/>
                <w:sz w:val="22"/>
                <w:szCs w:val="22"/>
              </w:rPr>
              <w:t>2-ESS2-1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836CDB">
              <w:rPr>
                <w:rFonts w:cs="Magallanes Cond"/>
                <w:color w:val="000000"/>
              </w:rPr>
              <w:t xml:space="preserve">Compare multiple solutions designed to slow or prevent wind or water from changing the shape of the land. </w:t>
            </w:r>
          </w:p>
          <w:p w:rsidR="00836CDB" w:rsidRPr="00836CDB" w:rsidRDefault="00836CDB" w:rsidP="00836CDB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836CDB" w:rsidRDefault="00836CD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836CDB" w:rsidRDefault="00836CDB" w:rsidP="000262AD">
            <w:pPr>
              <w:rPr>
                <w:b/>
              </w:rPr>
            </w:pPr>
          </w:p>
        </w:tc>
      </w:tr>
      <w:tr w:rsidR="00836CDB" w:rsidRPr="00B7752C" w:rsidTr="00F90DDB">
        <w:tc>
          <w:tcPr>
            <w:tcW w:w="7398" w:type="dxa"/>
            <w:shd w:val="clear" w:color="auto" w:fill="FFFFFF" w:themeFill="background1"/>
          </w:tcPr>
          <w:p w:rsidR="00DE6CFC" w:rsidRPr="00DE6CFC" w:rsidRDefault="00836CDB" w:rsidP="00DE6CFC">
            <w:pPr>
              <w:rPr>
                <w:rFonts w:cs="Magallanes Cond"/>
                <w:color w:val="000000"/>
              </w:rPr>
            </w:pPr>
            <w:r w:rsidRPr="00DE6CFC">
              <w:rPr>
                <w:rStyle w:val="A3"/>
                <w:sz w:val="22"/>
                <w:szCs w:val="22"/>
              </w:rPr>
              <w:t>2-ESS2-2</w:t>
            </w:r>
            <w:r w:rsidR="00DE6CFC">
              <w:rPr>
                <w:rStyle w:val="A3"/>
                <w:sz w:val="22"/>
                <w:szCs w:val="22"/>
              </w:rPr>
              <w:t xml:space="preserve"> </w:t>
            </w:r>
            <w:r w:rsidR="00DE6CFC" w:rsidRPr="00DE6CFC">
              <w:rPr>
                <w:rFonts w:cs="Magallanes Cond"/>
                <w:color w:val="000000"/>
              </w:rPr>
              <w:t xml:space="preserve">Develop a model to represent the shapes and kinds of land and bodies of water in an area. </w:t>
            </w:r>
          </w:p>
          <w:p w:rsidR="00836CDB" w:rsidRPr="00836CDB" w:rsidRDefault="00836CDB" w:rsidP="00836CDB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836CDB" w:rsidRDefault="00836CD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836CDB" w:rsidRDefault="00836CDB" w:rsidP="000262AD">
            <w:pPr>
              <w:rPr>
                <w:b/>
              </w:rPr>
            </w:pPr>
          </w:p>
        </w:tc>
      </w:tr>
      <w:tr w:rsidR="00985247" w:rsidRPr="00985247" w:rsidTr="00F90DDB">
        <w:tc>
          <w:tcPr>
            <w:tcW w:w="7398" w:type="dxa"/>
            <w:shd w:val="clear" w:color="auto" w:fill="FFFFFF" w:themeFill="background1"/>
          </w:tcPr>
          <w:p w:rsidR="00985247" w:rsidRPr="00985247" w:rsidRDefault="00985247" w:rsidP="00985247">
            <w:pPr>
              <w:rPr>
                <w:rFonts w:cs="Magallanes Cond"/>
                <w:color w:val="000000"/>
              </w:rPr>
            </w:pPr>
            <w:r w:rsidRPr="00985247">
              <w:rPr>
                <w:rStyle w:val="A3"/>
                <w:sz w:val="22"/>
                <w:szCs w:val="22"/>
              </w:rPr>
              <w:t>2-ESS2-3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 w:rsidRPr="00985247">
              <w:rPr>
                <w:rFonts w:cs="Magallanes Cond"/>
                <w:color w:val="000000"/>
              </w:rPr>
              <w:t xml:space="preserve">Obtain and communicate information to identify where water is found on Earth and that it can be solid or liquid. </w:t>
            </w:r>
          </w:p>
          <w:p w:rsidR="00985247" w:rsidRPr="00985247" w:rsidRDefault="00985247" w:rsidP="00DE6CFC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5247" w:rsidRPr="00985247" w:rsidRDefault="00985247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85247" w:rsidRPr="00985247" w:rsidRDefault="00985247" w:rsidP="000262AD">
            <w:pPr>
              <w:rPr>
                <w:b/>
              </w:rPr>
            </w:pPr>
          </w:p>
        </w:tc>
      </w:tr>
    </w:tbl>
    <w:p w:rsidR="00525C49" w:rsidRPr="00985247" w:rsidRDefault="00525C49"/>
    <w:p w:rsidR="00525C49" w:rsidRDefault="00525C49">
      <w:bookmarkStart w:id="0" w:name="_GoBack"/>
      <w:bookmarkEnd w:id="0"/>
    </w:p>
    <w:sectPr w:rsidR="00525C49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BD" w:rsidRDefault="00AE27BD" w:rsidP="004C5AF3">
      <w:pPr>
        <w:spacing w:after="0" w:line="240" w:lineRule="auto"/>
      </w:pPr>
      <w:r>
        <w:separator/>
      </w:r>
    </w:p>
  </w:endnote>
  <w:endnote w:type="continuationSeparator" w:id="0">
    <w:p w:rsidR="00AE27BD" w:rsidRDefault="00AE27BD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allanes Cond">
    <w:altName w:val="Magallane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lo One">
    <w:altName w:val="Lulo 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Black">
    <w:altName w:val="Magallanes Con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ExtraLight">
    <w:altName w:val="Magallanes Cond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BD" w:rsidRDefault="00AE27BD" w:rsidP="004C5AF3">
      <w:pPr>
        <w:spacing w:after="0" w:line="240" w:lineRule="auto"/>
      </w:pPr>
      <w:r>
        <w:separator/>
      </w:r>
    </w:p>
  </w:footnote>
  <w:footnote w:type="continuationSeparator" w:id="0">
    <w:p w:rsidR="00AE27BD" w:rsidRDefault="00AE27BD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3EF7"/>
    <w:rsid w:val="000121B8"/>
    <w:rsid w:val="000262AD"/>
    <w:rsid w:val="000716F0"/>
    <w:rsid w:val="00080D7E"/>
    <w:rsid w:val="000C346E"/>
    <w:rsid w:val="000E63BE"/>
    <w:rsid w:val="00194CA6"/>
    <w:rsid w:val="001E10E5"/>
    <w:rsid w:val="002174B0"/>
    <w:rsid w:val="002808D4"/>
    <w:rsid w:val="002B5E2C"/>
    <w:rsid w:val="002F4CD9"/>
    <w:rsid w:val="00384AF7"/>
    <w:rsid w:val="003E5295"/>
    <w:rsid w:val="00476243"/>
    <w:rsid w:val="004C5AF3"/>
    <w:rsid w:val="004D6FB3"/>
    <w:rsid w:val="004E4151"/>
    <w:rsid w:val="00525C49"/>
    <w:rsid w:val="005952DC"/>
    <w:rsid w:val="005A3E31"/>
    <w:rsid w:val="005B47B4"/>
    <w:rsid w:val="005C1C79"/>
    <w:rsid w:val="0061031C"/>
    <w:rsid w:val="00616FF4"/>
    <w:rsid w:val="0066442B"/>
    <w:rsid w:val="00672CA0"/>
    <w:rsid w:val="00691405"/>
    <w:rsid w:val="006954DA"/>
    <w:rsid w:val="006B7B1C"/>
    <w:rsid w:val="006C1A26"/>
    <w:rsid w:val="006F00E9"/>
    <w:rsid w:val="007678F9"/>
    <w:rsid w:val="007E6677"/>
    <w:rsid w:val="00836CDB"/>
    <w:rsid w:val="008B59BA"/>
    <w:rsid w:val="00915916"/>
    <w:rsid w:val="009425EB"/>
    <w:rsid w:val="00985247"/>
    <w:rsid w:val="009867A4"/>
    <w:rsid w:val="009F4F3F"/>
    <w:rsid w:val="00A5597C"/>
    <w:rsid w:val="00A63392"/>
    <w:rsid w:val="00A84F25"/>
    <w:rsid w:val="00A926B7"/>
    <w:rsid w:val="00AB149C"/>
    <w:rsid w:val="00AE27BD"/>
    <w:rsid w:val="00B67129"/>
    <w:rsid w:val="00B7128A"/>
    <w:rsid w:val="00B7752C"/>
    <w:rsid w:val="00BE1B17"/>
    <w:rsid w:val="00BF20F5"/>
    <w:rsid w:val="00C351C9"/>
    <w:rsid w:val="00C675ED"/>
    <w:rsid w:val="00C809DD"/>
    <w:rsid w:val="00C97ABE"/>
    <w:rsid w:val="00CB7059"/>
    <w:rsid w:val="00CD717D"/>
    <w:rsid w:val="00D24047"/>
    <w:rsid w:val="00D70DE2"/>
    <w:rsid w:val="00D72945"/>
    <w:rsid w:val="00DE6CFC"/>
    <w:rsid w:val="00E219C5"/>
    <w:rsid w:val="00E74F13"/>
    <w:rsid w:val="00E82EF1"/>
    <w:rsid w:val="00EE482A"/>
    <w:rsid w:val="00EF6E50"/>
    <w:rsid w:val="00F90DDB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C22AE-55E5-4CF9-8398-1C8C64CC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2 Science</dc:subject>
  <dc:creator>Morehouse Parish Elementary Curriculum Department</dc:creator>
  <cp:lastModifiedBy>Amy Nason</cp:lastModifiedBy>
  <cp:revision>4</cp:revision>
  <cp:lastPrinted>2017-06-01T19:27:00Z</cp:lastPrinted>
  <dcterms:created xsi:type="dcterms:W3CDTF">2017-06-01T19:55:00Z</dcterms:created>
  <dcterms:modified xsi:type="dcterms:W3CDTF">2017-06-01T20:06:00Z</dcterms:modified>
</cp:coreProperties>
</file>